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0A6B026D"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3GPP TSG-RAN WG4 Meeting # 105</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5A6611">
        <w:rPr>
          <w:rFonts w:cs="Arial"/>
          <w:b/>
          <w:sz w:val="24"/>
          <w:szCs w:val="24"/>
        </w:rPr>
        <w:t>8388</w:t>
      </w:r>
    </w:p>
    <w:p w14:paraId="70A7F93A" w14:textId="1034CEA4" w:rsidR="007B1E88" w:rsidRPr="00C64412" w:rsidRDefault="00C64412" w:rsidP="00C6441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r w:rsidR="00170684">
        <w:rPr>
          <w:rFonts w:cs="Arial"/>
          <w:sz w:val="22"/>
        </w:rPr>
        <w:t xml:space="preserve"> </w:t>
      </w:r>
    </w:p>
    <w:p w14:paraId="0A0D91D2" w14:textId="06B2CD24" w:rsidR="00675C27" w:rsidRPr="00CE783C" w:rsidRDefault="00675C27" w:rsidP="00BB40EC">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2646B406"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5340E3" w:rsidRPr="005340E3">
        <w:rPr>
          <w:rFonts w:cs="Arial"/>
          <w:sz w:val="22"/>
        </w:rPr>
        <w:t>Blocking and de-sense issues with n8 UL</w:t>
      </w:r>
      <w:r w:rsidR="005340E3">
        <w:rPr>
          <w:rFonts w:cs="Arial"/>
          <w:sz w:val="22"/>
        </w:rPr>
        <w:t xml:space="preserve"> </w:t>
      </w:r>
      <w:r w:rsidR="005340E3" w:rsidRPr="005340E3">
        <w:rPr>
          <w:rFonts w:cs="Arial"/>
          <w:sz w:val="22"/>
        </w:rPr>
        <w:t>for CA_n5-n8 in both 1UL and 2UL configurations</w:t>
      </w:r>
    </w:p>
    <w:p w14:paraId="03C4DA88" w14:textId="2A9F2A44" w:rsidR="00BC38C0" w:rsidRPr="00C64412" w:rsidRDefault="00675C27" w:rsidP="00A20197">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E844F6" w:rsidRPr="00E844F6">
        <w:rPr>
          <w:rFonts w:cs="Arial"/>
          <w:sz w:val="22"/>
        </w:rPr>
        <w:t>8.2.</w:t>
      </w:r>
      <w:r w:rsidR="007F520A">
        <w:rPr>
          <w:rFonts w:cs="Arial"/>
          <w:sz w:val="22"/>
        </w:rPr>
        <w:t>2</w:t>
      </w:r>
      <w:r w:rsidR="00E844F6" w:rsidRPr="00E844F6">
        <w:rPr>
          <w:rFonts w:cs="Arial"/>
          <w:sz w:val="22"/>
        </w:rPr>
        <w:t>.1</w:t>
      </w:r>
      <w:r w:rsidR="00E844F6" w:rsidRPr="00E844F6">
        <w:rPr>
          <w:rFonts w:cs="Arial"/>
          <w:sz w:val="22"/>
        </w:rPr>
        <w:tab/>
        <w:t>Feasibility investigation of simultaneous reception and transmissions</w:t>
      </w:r>
      <w:r w:rsidR="00E844F6" w:rsidRPr="00E844F6">
        <w:rPr>
          <w:rFonts w:cs="Arial"/>
          <w:sz w:val="22"/>
        </w:rPr>
        <w:tab/>
        <w:t>[FS_NR_700800900_combo_enh]</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7FFEA917" w:rsidR="00842311" w:rsidRPr="0066438B" w:rsidRDefault="002B70D6" w:rsidP="00825624">
      <w:pPr>
        <w:jc w:val="both"/>
        <w:rPr>
          <w:rFonts w:eastAsia="SimSun"/>
          <w:sz w:val="20"/>
          <w:szCs w:val="20"/>
          <w:lang w:eastAsia="zh-CN"/>
        </w:rPr>
      </w:pPr>
      <w:bookmarkStart w:id="2" w:name="_Hlk115189237"/>
      <w:r w:rsidRPr="0066438B">
        <w:rPr>
          <w:rFonts w:eastAsia="SimSun"/>
          <w:sz w:val="20"/>
          <w:szCs w:val="20"/>
          <w:lang w:eastAsia="zh-CN"/>
        </w:rPr>
        <w:t>In R</w:t>
      </w:r>
      <w:bookmarkEnd w:id="2"/>
      <w:r w:rsidR="0081521D" w:rsidRPr="0066438B">
        <w:rPr>
          <w:rFonts w:eastAsia="SimSun"/>
          <w:sz w:val="20"/>
          <w:szCs w:val="20"/>
          <w:lang w:eastAsia="zh-CN"/>
        </w:rPr>
        <w:t>4#</w:t>
      </w:r>
      <w:r w:rsidR="0075175C" w:rsidRPr="0066438B">
        <w:rPr>
          <w:rFonts w:eastAsia="SimSun"/>
          <w:sz w:val="20"/>
          <w:szCs w:val="20"/>
          <w:lang w:eastAsia="zh-CN"/>
        </w:rPr>
        <w:t xml:space="preserve">104b-e, </w:t>
      </w:r>
      <w:r w:rsidR="002D718C" w:rsidRPr="0066438B">
        <w:rPr>
          <w:rFonts w:eastAsia="SimSun"/>
          <w:sz w:val="20"/>
          <w:szCs w:val="20"/>
          <w:lang w:eastAsia="zh-CN"/>
        </w:rPr>
        <w:t>the CA_n5-n8</w:t>
      </w:r>
      <w:r w:rsidR="0075175C" w:rsidRPr="0066438B">
        <w:rPr>
          <w:rFonts w:eastAsia="SimSun"/>
          <w:sz w:val="20"/>
          <w:szCs w:val="20"/>
          <w:lang w:eastAsia="zh-CN"/>
        </w:rPr>
        <w:t xml:space="preserve"> </w:t>
      </w:r>
      <w:r w:rsidR="00BF1475" w:rsidRPr="0066438B">
        <w:rPr>
          <w:rFonts w:eastAsia="SimSun"/>
          <w:sz w:val="20"/>
          <w:szCs w:val="20"/>
          <w:lang w:eastAsia="zh-CN"/>
        </w:rPr>
        <w:t xml:space="preserve">issue with n8 UL leakage into </w:t>
      </w:r>
      <w:r w:rsidR="008D6E37">
        <w:rPr>
          <w:rFonts w:eastAsia="SimSun"/>
          <w:sz w:val="20"/>
          <w:szCs w:val="20"/>
          <w:lang w:eastAsia="zh-CN"/>
        </w:rPr>
        <w:t xml:space="preserve">the </w:t>
      </w:r>
      <w:r w:rsidR="00BF1475" w:rsidRPr="0066438B">
        <w:rPr>
          <w:rFonts w:eastAsia="SimSun"/>
          <w:sz w:val="20"/>
          <w:szCs w:val="20"/>
          <w:lang w:eastAsia="zh-CN"/>
        </w:rPr>
        <w:t>n5 DL due to overlapped frequency range was</w:t>
      </w:r>
      <w:r w:rsidR="00B74D84" w:rsidRPr="0066438B">
        <w:rPr>
          <w:rFonts w:eastAsia="SimSun"/>
          <w:sz w:val="20"/>
          <w:szCs w:val="20"/>
          <w:lang w:eastAsia="zh-CN"/>
        </w:rPr>
        <w:t xml:space="preserve"> discussed in [2] and a way forward [1] was agreed</w:t>
      </w:r>
      <w:r w:rsidR="00502BD5" w:rsidRPr="0066438B">
        <w:rPr>
          <w:rFonts w:eastAsia="SimSun"/>
          <w:sz w:val="20"/>
          <w:szCs w:val="20"/>
          <w:lang w:eastAsia="zh-CN"/>
        </w:rPr>
        <w:t xml:space="preserve"> </w:t>
      </w:r>
      <w:r w:rsidR="008D6E37">
        <w:rPr>
          <w:rFonts w:eastAsia="SimSun"/>
          <w:sz w:val="20"/>
          <w:szCs w:val="20"/>
          <w:lang w:eastAsia="zh-CN"/>
        </w:rPr>
        <w:t>upon. This agreement</w:t>
      </w:r>
      <w:r w:rsidR="00502BD5" w:rsidRPr="0066438B">
        <w:rPr>
          <w:rFonts w:eastAsia="SimSun"/>
          <w:sz w:val="20"/>
          <w:szCs w:val="20"/>
          <w:lang w:eastAsia="zh-CN"/>
        </w:rPr>
        <w:t xml:space="preserve"> </w:t>
      </w:r>
      <w:r w:rsidR="00BF1475" w:rsidRPr="0066438B">
        <w:rPr>
          <w:rFonts w:eastAsia="SimSun"/>
          <w:sz w:val="20"/>
          <w:szCs w:val="20"/>
          <w:lang w:eastAsia="zh-CN"/>
        </w:rPr>
        <w:t xml:space="preserve">did not conclude on whether n8 UL </w:t>
      </w:r>
      <w:r w:rsidR="008D6E37">
        <w:rPr>
          <w:rFonts w:eastAsia="SimSun"/>
          <w:sz w:val="20"/>
          <w:szCs w:val="20"/>
          <w:lang w:eastAsia="zh-CN"/>
        </w:rPr>
        <w:t>can</w:t>
      </w:r>
      <w:r w:rsidR="00BF1475" w:rsidRPr="0066438B">
        <w:rPr>
          <w:rFonts w:eastAsia="SimSun"/>
          <w:sz w:val="20"/>
          <w:szCs w:val="20"/>
          <w:lang w:eastAsia="zh-CN"/>
        </w:rPr>
        <w:t xml:space="preserve"> be supporte</w:t>
      </w:r>
      <w:r w:rsidR="008D6E37">
        <w:rPr>
          <w:rFonts w:eastAsia="SimSun"/>
          <w:sz w:val="20"/>
          <w:szCs w:val="20"/>
          <w:lang w:eastAsia="zh-CN"/>
        </w:rPr>
        <w:t>d</w:t>
      </w:r>
      <w:r w:rsidR="00365622" w:rsidRPr="0066438B">
        <w:rPr>
          <w:rFonts w:eastAsia="SimSun"/>
          <w:sz w:val="20"/>
          <w:szCs w:val="20"/>
          <w:lang w:eastAsia="zh-CN"/>
        </w:rPr>
        <w:t xml:space="preserve">. In this contribution we </w:t>
      </w:r>
      <w:r w:rsidR="00502BD5" w:rsidRPr="0066438B">
        <w:rPr>
          <w:rFonts w:eastAsia="SimSun"/>
          <w:sz w:val="20"/>
          <w:szCs w:val="20"/>
          <w:lang w:eastAsia="zh-CN"/>
        </w:rPr>
        <w:t xml:space="preserve">further elaborate on the </w:t>
      </w:r>
      <w:r w:rsidR="00BF1475" w:rsidRPr="0066438B">
        <w:rPr>
          <w:rFonts w:eastAsia="SimSun"/>
          <w:sz w:val="20"/>
          <w:szCs w:val="20"/>
          <w:lang w:eastAsia="zh-CN"/>
        </w:rPr>
        <w:t xml:space="preserve">n8 </w:t>
      </w:r>
      <w:r w:rsidR="00502BD5" w:rsidRPr="0066438B">
        <w:rPr>
          <w:rFonts w:eastAsia="SimSun"/>
          <w:sz w:val="20"/>
          <w:szCs w:val="20"/>
          <w:lang w:eastAsia="zh-CN"/>
        </w:rPr>
        <w:t xml:space="preserve">UL </w:t>
      </w:r>
      <w:r w:rsidR="00BF1475" w:rsidRPr="0066438B">
        <w:rPr>
          <w:rFonts w:eastAsia="SimSun"/>
          <w:sz w:val="20"/>
          <w:szCs w:val="20"/>
          <w:lang w:eastAsia="zh-CN"/>
        </w:rPr>
        <w:t>causing major bl</w:t>
      </w:r>
      <w:r w:rsidR="008D6E37">
        <w:rPr>
          <w:rFonts w:eastAsia="SimSun"/>
          <w:sz w:val="20"/>
          <w:szCs w:val="20"/>
          <w:lang w:eastAsia="zh-CN"/>
        </w:rPr>
        <w:t>o</w:t>
      </w:r>
      <w:r w:rsidR="00BF1475" w:rsidRPr="0066438B">
        <w:rPr>
          <w:rFonts w:eastAsia="SimSun"/>
          <w:sz w:val="20"/>
          <w:szCs w:val="20"/>
          <w:lang w:eastAsia="zh-CN"/>
        </w:rPr>
        <w:t xml:space="preserve">cking issue in </w:t>
      </w:r>
      <w:r w:rsidR="008D6E37">
        <w:rPr>
          <w:rFonts w:eastAsia="SimSun"/>
          <w:sz w:val="20"/>
          <w:szCs w:val="20"/>
          <w:lang w:eastAsia="zh-CN"/>
        </w:rPr>
        <w:t xml:space="preserve">the </w:t>
      </w:r>
      <w:r w:rsidR="00BF1475" w:rsidRPr="0066438B">
        <w:rPr>
          <w:rFonts w:eastAsia="SimSun"/>
          <w:sz w:val="20"/>
          <w:szCs w:val="20"/>
          <w:lang w:eastAsia="zh-CN"/>
        </w:rPr>
        <w:t>n5 DL for both 1UL and 2UL configurations</w:t>
      </w:r>
      <w:r w:rsidR="008D6E37">
        <w:rPr>
          <w:rFonts w:eastAsia="SimSun"/>
          <w:sz w:val="20"/>
          <w:szCs w:val="20"/>
          <w:lang w:eastAsia="zh-CN"/>
        </w:rPr>
        <w:t xml:space="preserve">, this time </w:t>
      </w:r>
      <w:r w:rsidR="00BF1475" w:rsidRPr="0066438B">
        <w:rPr>
          <w:rFonts w:eastAsia="SimSun"/>
          <w:sz w:val="20"/>
          <w:szCs w:val="20"/>
          <w:lang w:eastAsia="zh-CN"/>
        </w:rPr>
        <w:t>based</w:t>
      </w:r>
      <w:r w:rsidR="00502BD5" w:rsidRPr="0066438B">
        <w:rPr>
          <w:rFonts w:eastAsia="SimSun"/>
          <w:sz w:val="20"/>
          <w:szCs w:val="20"/>
          <w:lang w:eastAsia="zh-CN"/>
        </w:rPr>
        <w:t xml:space="preserve"> on measurements</w:t>
      </w:r>
      <w:r w:rsidR="00365622" w:rsidRPr="0066438B">
        <w:rPr>
          <w:rFonts w:eastAsia="SimSun"/>
          <w:sz w:val="20"/>
          <w:szCs w:val="20"/>
          <w:lang w:eastAsia="zh-CN"/>
        </w:rPr>
        <w:t xml:space="preserve">. We also discuss </w:t>
      </w:r>
      <w:r w:rsidR="00502BD5" w:rsidRPr="0066438B">
        <w:rPr>
          <w:rFonts w:eastAsia="SimSun"/>
          <w:sz w:val="20"/>
          <w:szCs w:val="20"/>
          <w:lang w:eastAsia="zh-CN"/>
        </w:rPr>
        <w:t xml:space="preserve">whether the requirement should be based on </w:t>
      </w:r>
      <w:r w:rsidR="008D6E37">
        <w:rPr>
          <w:rFonts w:eastAsia="SimSun"/>
          <w:sz w:val="20"/>
          <w:szCs w:val="20"/>
          <w:lang w:eastAsia="zh-CN"/>
        </w:rPr>
        <w:t xml:space="preserve">a </w:t>
      </w:r>
      <w:r w:rsidR="00502BD5" w:rsidRPr="0066438B">
        <w:rPr>
          <w:rFonts w:eastAsia="SimSun"/>
          <w:sz w:val="20"/>
          <w:szCs w:val="20"/>
          <w:lang w:eastAsia="zh-CN"/>
        </w:rPr>
        <w:t>two</w:t>
      </w:r>
      <w:r w:rsidR="008D6E37">
        <w:rPr>
          <w:rFonts w:eastAsia="SimSun"/>
          <w:sz w:val="20"/>
          <w:szCs w:val="20"/>
          <w:lang w:eastAsia="zh-CN"/>
        </w:rPr>
        <w:t>-</w:t>
      </w:r>
      <w:r w:rsidR="00502BD5" w:rsidRPr="0066438B">
        <w:rPr>
          <w:rFonts w:eastAsia="SimSun"/>
          <w:sz w:val="20"/>
          <w:szCs w:val="20"/>
          <w:lang w:eastAsia="zh-CN"/>
        </w:rPr>
        <w:t>antenna or three</w:t>
      </w:r>
      <w:r w:rsidR="008D6E37">
        <w:rPr>
          <w:rFonts w:eastAsia="SimSun"/>
          <w:sz w:val="20"/>
          <w:szCs w:val="20"/>
          <w:lang w:eastAsia="zh-CN"/>
        </w:rPr>
        <w:t>-</w:t>
      </w:r>
      <w:r w:rsidR="00502BD5" w:rsidRPr="0066438B">
        <w:rPr>
          <w:rFonts w:eastAsia="SimSun"/>
          <w:sz w:val="20"/>
          <w:szCs w:val="20"/>
          <w:lang w:eastAsia="zh-CN"/>
        </w:rPr>
        <w:t>antenna architecture</w:t>
      </w:r>
      <w:r w:rsidR="00365622" w:rsidRPr="0066438B">
        <w:rPr>
          <w:rFonts w:eastAsia="SimSun"/>
          <w:sz w:val="20"/>
          <w:szCs w:val="20"/>
          <w:lang w:eastAsia="zh-CN"/>
        </w:rPr>
        <w:t>.</w:t>
      </w:r>
    </w:p>
    <w:p w14:paraId="58FA5DD0" w14:textId="29289E3F" w:rsidR="00530C06" w:rsidRPr="00274AAC" w:rsidRDefault="00853ECB" w:rsidP="00274AAC">
      <w:pPr>
        <w:pStyle w:val="Heading1"/>
        <w:tabs>
          <w:tab w:val="clear" w:pos="1152"/>
          <w:tab w:val="num" w:pos="450"/>
        </w:tabs>
        <w:ind w:left="450"/>
      </w:pPr>
      <w:r w:rsidRPr="00274AAC">
        <w:rPr>
          <w:rFonts w:hint="eastAsia"/>
        </w:rPr>
        <w:t>Discussion</w:t>
      </w:r>
    </w:p>
    <w:p w14:paraId="767BC12F" w14:textId="29C7E037" w:rsidR="00360B5E" w:rsidRPr="00360B5E" w:rsidRDefault="00502BD5" w:rsidP="00360B5E">
      <w:pPr>
        <w:pStyle w:val="Heading2"/>
        <w:spacing w:after="240"/>
        <w:rPr>
          <w:lang w:eastAsia="zh-CN"/>
        </w:rPr>
      </w:pPr>
      <w:r>
        <w:rPr>
          <w:lang w:eastAsia="zh-CN"/>
        </w:rPr>
        <w:t>Two antenna and three antenna cases</w:t>
      </w:r>
    </w:p>
    <w:p w14:paraId="34C1B7EC" w14:textId="6A386BD7" w:rsidR="00365622" w:rsidRDefault="00360B5E" w:rsidP="00365622">
      <w:pPr>
        <w:rPr>
          <w:sz w:val="20"/>
          <w:szCs w:val="20"/>
          <w:lang w:eastAsia="zh-CN"/>
        </w:rPr>
      </w:pPr>
      <w:r w:rsidRPr="0066438B">
        <w:rPr>
          <w:sz w:val="20"/>
          <w:szCs w:val="20"/>
          <w:lang w:eastAsia="zh-CN"/>
        </w:rPr>
        <w:t xml:space="preserve">Figure </w:t>
      </w:r>
      <w:r w:rsidR="00BF1475" w:rsidRPr="0066438B">
        <w:rPr>
          <w:sz w:val="20"/>
          <w:szCs w:val="20"/>
          <w:lang w:eastAsia="zh-CN"/>
        </w:rPr>
        <w:t xml:space="preserve">1 </w:t>
      </w:r>
      <w:r w:rsidRPr="0066438B">
        <w:rPr>
          <w:sz w:val="20"/>
          <w:szCs w:val="20"/>
          <w:lang w:eastAsia="zh-CN"/>
        </w:rPr>
        <w:t xml:space="preserve">shows </w:t>
      </w:r>
      <w:r w:rsidR="008D6E37">
        <w:rPr>
          <w:sz w:val="20"/>
          <w:szCs w:val="20"/>
          <w:lang w:eastAsia="zh-CN"/>
        </w:rPr>
        <w:t>several</w:t>
      </w:r>
      <w:r w:rsidRPr="0066438B">
        <w:rPr>
          <w:sz w:val="20"/>
          <w:szCs w:val="20"/>
          <w:lang w:eastAsia="zh-CN"/>
        </w:rPr>
        <w:t xml:space="preserve"> architecture options </w:t>
      </w:r>
      <w:r w:rsidR="008D6E37">
        <w:rPr>
          <w:sz w:val="20"/>
          <w:szCs w:val="20"/>
          <w:lang w:eastAsia="zh-CN"/>
        </w:rPr>
        <w:t>for</w:t>
      </w:r>
      <w:r w:rsidRPr="0066438B">
        <w:rPr>
          <w:sz w:val="20"/>
          <w:szCs w:val="20"/>
          <w:lang w:eastAsia="zh-CN"/>
        </w:rPr>
        <w:t xml:space="preserve"> implement</w:t>
      </w:r>
      <w:r w:rsidR="008D6E37">
        <w:rPr>
          <w:sz w:val="20"/>
          <w:szCs w:val="20"/>
          <w:lang w:eastAsia="zh-CN"/>
        </w:rPr>
        <w:t>ing</w:t>
      </w:r>
      <w:r w:rsidRPr="0066438B">
        <w:rPr>
          <w:sz w:val="20"/>
          <w:szCs w:val="20"/>
          <w:lang w:eastAsia="zh-CN"/>
        </w:rPr>
        <w:t xml:space="preserve"> CA_n5-n8 and related attributes. </w:t>
      </w:r>
      <w:r w:rsidR="008D6E37">
        <w:rPr>
          <w:sz w:val="20"/>
          <w:szCs w:val="20"/>
          <w:lang w:eastAsia="zh-CN"/>
        </w:rPr>
        <w:t>In the interest</w:t>
      </w:r>
      <w:r w:rsidRPr="0066438B">
        <w:rPr>
          <w:sz w:val="20"/>
          <w:szCs w:val="20"/>
          <w:lang w:eastAsia="zh-CN"/>
        </w:rPr>
        <w:t xml:space="preserve"> of simplicity</w:t>
      </w:r>
      <w:r w:rsidR="008D6E37">
        <w:rPr>
          <w:sz w:val="20"/>
          <w:szCs w:val="20"/>
          <w:lang w:eastAsia="zh-CN"/>
        </w:rPr>
        <w:t>,</w:t>
      </w:r>
      <w:r w:rsidRPr="0066438B">
        <w:rPr>
          <w:sz w:val="20"/>
          <w:szCs w:val="20"/>
          <w:lang w:eastAsia="zh-CN"/>
        </w:rPr>
        <w:t xml:space="preserve"> the antenna switches and diplexer needed to implement additional LB and combinations with higher frequency bands are omitted.</w:t>
      </w:r>
    </w:p>
    <w:p w14:paraId="35DD27AB" w14:textId="77777777" w:rsidR="0066438B" w:rsidRPr="0066438B" w:rsidRDefault="0066438B" w:rsidP="00365622">
      <w:pPr>
        <w:rPr>
          <w:sz w:val="20"/>
          <w:szCs w:val="20"/>
          <w:lang w:eastAsia="zh-CN"/>
        </w:rPr>
      </w:pPr>
    </w:p>
    <w:p w14:paraId="52296951" w14:textId="3B987B29" w:rsidR="00360B5E" w:rsidRDefault="008D6E37" w:rsidP="00360B5E">
      <w:pPr>
        <w:keepNext/>
        <w:jc w:val="center"/>
      </w:pPr>
      <w:r>
        <w:rPr>
          <w:noProof/>
        </w:rPr>
        <w:drawing>
          <wp:inline distT="0" distB="0" distL="0" distR="0" wp14:anchorId="629B245F" wp14:editId="1DE6C421">
            <wp:extent cx="6218003" cy="2609076"/>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47744" cy="2621555"/>
                    </a:xfrm>
                    <a:prstGeom prst="rect">
                      <a:avLst/>
                    </a:prstGeom>
                    <a:noFill/>
                  </pic:spPr>
                </pic:pic>
              </a:graphicData>
            </a:graphic>
          </wp:inline>
        </w:drawing>
      </w:r>
    </w:p>
    <w:p w14:paraId="0DFC6E17" w14:textId="059726B7" w:rsidR="00360B5E" w:rsidRPr="008D6E37" w:rsidRDefault="00360B5E" w:rsidP="00366C45">
      <w:pPr>
        <w:pStyle w:val="Caption"/>
        <w:spacing w:before="0"/>
        <w:jc w:val="center"/>
        <w:rPr>
          <w:sz w:val="20"/>
          <w:szCs w:val="20"/>
          <w:lang w:eastAsia="zh-CN"/>
        </w:rPr>
      </w:pPr>
      <w:r w:rsidRPr="008D6E37">
        <w:rPr>
          <w:sz w:val="20"/>
          <w:szCs w:val="20"/>
        </w:rPr>
        <w:t xml:space="preserve">Figure </w:t>
      </w:r>
      <w:r w:rsidR="008D6E37" w:rsidRPr="008D6E37">
        <w:rPr>
          <w:sz w:val="20"/>
          <w:szCs w:val="20"/>
        </w:rPr>
        <w:fldChar w:fldCharType="begin"/>
      </w:r>
      <w:r w:rsidR="008D6E37" w:rsidRPr="008D6E37">
        <w:rPr>
          <w:sz w:val="20"/>
          <w:szCs w:val="20"/>
        </w:rPr>
        <w:instrText xml:space="preserve"> SEQ Figure \* ARABIC </w:instrText>
      </w:r>
      <w:r w:rsidR="008D6E37" w:rsidRPr="008D6E37">
        <w:rPr>
          <w:sz w:val="20"/>
          <w:szCs w:val="20"/>
        </w:rPr>
        <w:fldChar w:fldCharType="separate"/>
      </w:r>
      <w:r w:rsidRPr="008D6E37">
        <w:rPr>
          <w:noProof/>
          <w:sz w:val="20"/>
          <w:szCs w:val="20"/>
        </w:rPr>
        <w:t>1</w:t>
      </w:r>
      <w:r w:rsidR="008D6E37" w:rsidRPr="008D6E37">
        <w:rPr>
          <w:noProof/>
          <w:sz w:val="20"/>
          <w:szCs w:val="20"/>
        </w:rPr>
        <w:fldChar w:fldCharType="end"/>
      </w:r>
      <w:r w:rsidRPr="008D6E37">
        <w:rPr>
          <w:sz w:val="20"/>
          <w:szCs w:val="20"/>
        </w:rPr>
        <w:t>: Two and three antennas architecture options</w:t>
      </w:r>
    </w:p>
    <w:p w14:paraId="641E5EC1" w14:textId="5BF4198F" w:rsidR="00BF74B3" w:rsidRPr="0066438B" w:rsidRDefault="00BF74B3" w:rsidP="00140A65">
      <w:pPr>
        <w:rPr>
          <w:sz w:val="20"/>
          <w:szCs w:val="20"/>
          <w:lang w:eastAsia="zh-CN"/>
        </w:rPr>
      </w:pPr>
      <w:r w:rsidRPr="0066438B">
        <w:rPr>
          <w:sz w:val="20"/>
          <w:szCs w:val="20"/>
          <w:lang w:eastAsia="zh-CN"/>
        </w:rPr>
        <w:t>The two</w:t>
      </w:r>
      <w:r w:rsidR="008D6E37">
        <w:rPr>
          <w:sz w:val="20"/>
          <w:szCs w:val="20"/>
          <w:lang w:eastAsia="zh-CN"/>
        </w:rPr>
        <w:t>-</w:t>
      </w:r>
      <w:r w:rsidRPr="0066438B">
        <w:rPr>
          <w:sz w:val="20"/>
          <w:szCs w:val="20"/>
          <w:lang w:eastAsia="zh-CN"/>
        </w:rPr>
        <w:t>antenna architecture</w:t>
      </w:r>
      <w:r w:rsidR="009F1EB6" w:rsidRPr="0066438B">
        <w:rPr>
          <w:sz w:val="20"/>
          <w:szCs w:val="20"/>
          <w:lang w:eastAsia="zh-CN"/>
        </w:rPr>
        <w:t>s</w:t>
      </w:r>
      <w:r w:rsidRPr="0066438B">
        <w:rPr>
          <w:sz w:val="20"/>
          <w:szCs w:val="20"/>
          <w:lang w:eastAsia="zh-CN"/>
        </w:rPr>
        <w:t xml:space="preserve"> </w:t>
      </w:r>
      <w:r w:rsidR="009F1EB6" w:rsidRPr="0066438B">
        <w:rPr>
          <w:sz w:val="20"/>
          <w:szCs w:val="20"/>
          <w:lang w:eastAsia="zh-CN"/>
        </w:rPr>
        <w:t>have the intrinsic issue that it is not feasible to multiplex the n8 UL full</w:t>
      </w:r>
      <w:r w:rsidR="008D6E37">
        <w:rPr>
          <w:sz w:val="20"/>
          <w:szCs w:val="20"/>
          <w:lang w:eastAsia="zh-CN"/>
        </w:rPr>
        <w:t>-</w:t>
      </w:r>
      <w:r w:rsidR="009F1EB6" w:rsidRPr="0066438B">
        <w:rPr>
          <w:sz w:val="20"/>
          <w:szCs w:val="20"/>
          <w:lang w:eastAsia="zh-CN"/>
        </w:rPr>
        <w:t>band filter with the n5 DL full</w:t>
      </w:r>
      <w:r w:rsidR="008D6E37">
        <w:rPr>
          <w:sz w:val="20"/>
          <w:szCs w:val="20"/>
          <w:lang w:eastAsia="zh-CN"/>
        </w:rPr>
        <w:t>-</w:t>
      </w:r>
      <w:r w:rsidR="009F1EB6" w:rsidRPr="0066438B">
        <w:rPr>
          <w:sz w:val="20"/>
          <w:szCs w:val="20"/>
          <w:lang w:eastAsia="zh-CN"/>
        </w:rPr>
        <w:t>band filter on the same antenna</w:t>
      </w:r>
      <w:r w:rsidR="008D6E37">
        <w:rPr>
          <w:sz w:val="20"/>
          <w:szCs w:val="20"/>
          <w:lang w:eastAsia="zh-CN"/>
        </w:rPr>
        <w:t>,</w:t>
      </w:r>
      <w:r w:rsidR="009F1EB6" w:rsidRPr="0066438B">
        <w:rPr>
          <w:sz w:val="20"/>
          <w:szCs w:val="20"/>
          <w:lang w:eastAsia="zh-CN"/>
        </w:rPr>
        <w:t xml:space="preserve"> due to the overlapped frequency range. Even if the </w:t>
      </w:r>
      <w:r w:rsidR="008D6E37">
        <w:rPr>
          <w:sz w:val="20"/>
          <w:szCs w:val="20"/>
          <w:lang w:eastAsia="zh-CN"/>
        </w:rPr>
        <w:t>unmatched condition</w:t>
      </w:r>
      <w:r w:rsidR="009F1EB6" w:rsidRPr="0066438B">
        <w:rPr>
          <w:sz w:val="20"/>
          <w:szCs w:val="20"/>
          <w:lang w:eastAsia="zh-CN"/>
        </w:rPr>
        <w:t xml:space="preserve"> in the overlapped frequency range </w:t>
      </w:r>
      <w:r w:rsidR="008D6E37">
        <w:rPr>
          <w:sz w:val="20"/>
          <w:szCs w:val="20"/>
          <w:lang w:eastAsia="zh-CN"/>
        </w:rPr>
        <w:t>would</w:t>
      </w:r>
      <w:r w:rsidR="009F1EB6" w:rsidRPr="0066438B">
        <w:rPr>
          <w:sz w:val="20"/>
          <w:szCs w:val="20"/>
          <w:lang w:eastAsia="zh-CN"/>
        </w:rPr>
        <w:t xml:space="preserve"> be </w:t>
      </w:r>
      <w:r w:rsidR="00230EA8">
        <w:rPr>
          <w:sz w:val="20"/>
          <w:szCs w:val="20"/>
          <w:lang w:eastAsia="zh-CN"/>
        </w:rPr>
        <w:t xml:space="preserve">deemed </w:t>
      </w:r>
      <w:r w:rsidR="009F1EB6" w:rsidRPr="0066438B">
        <w:rPr>
          <w:sz w:val="20"/>
          <w:szCs w:val="20"/>
          <w:lang w:eastAsia="zh-CN"/>
        </w:rPr>
        <w:t>viable, the n8 UL would completely block the n5 DL</w:t>
      </w:r>
      <w:r w:rsidR="00230EA8">
        <w:rPr>
          <w:sz w:val="20"/>
          <w:szCs w:val="20"/>
          <w:lang w:eastAsia="zh-CN"/>
        </w:rPr>
        <w:t>,</w:t>
      </w:r>
      <w:r w:rsidR="009F1EB6" w:rsidRPr="0066438B">
        <w:rPr>
          <w:sz w:val="20"/>
          <w:szCs w:val="20"/>
          <w:lang w:eastAsia="zh-CN"/>
        </w:rPr>
        <w:t xml:space="preserve"> </w:t>
      </w:r>
      <w:r w:rsidR="00230EA8">
        <w:rPr>
          <w:sz w:val="20"/>
          <w:szCs w:val="20"/>
          <w:lang w:eastAsia="zh-CN"/>
        </w:rPr>
        <w:t>Making</w:t>
      </w:r>
      <w:r w:rsidR="009F1EB6" w:rsidRPr="0066438B">
        <w:rPr>
          <w:sz w:val="20"/>
          <w:szCs w:val="20"/>
          <w:lang w:eastAsia="zh-CN"/>
        </w:rPr>
        <w:t xml:space="preserve"> MSD evaluat</w:t>
      </w:r>
      <w:r w:rsidR="00230EA8">
        <w:rPr>
          <w:sz w:val="20"/>
          <w:szCs w:val="20"/>
          <w:lang w:eastAsia="zh-CN"/>
        </w:rPr>
        <w:t xml:space="preserve">ion </w:t>
      </w:r>
      <w:proofErr w:type="spellStart"/>
      <w:r w:rsidR="00230EA8">
        <w:rPr>
          <w:sz w:val="20"/>
          <w:szCs w:val="20"/>
          <w:lang w:eastAsia="zh-CN"/>
        </w:rPr>
        <w:t>pointles</w:t>
      </w:r>
      <w:proofErr w:type="spellEnd"/>
      <w:r w:rsidR="00230EA8">
        <w:rPr>
          <w:sz w:val="20"/>
          <w:szCs w:val="20"/>
          <w:lang w:eastAsia="zh-CN"/>
        </w:rPr>
        <w:t>,</w:t>
      </w:r>
      <w:r w:rsidR="009F1EB6" w:rsidRPr="0066438B">
        <w:rPr>
          <w:sz w:val="20"/>
          <w:szCs w:val="20"/>
          <w:lang w:eastAsia="zh-CN"/>
        </w:rPr>
        <w:t xml:space="preserve"> as we discuss later in this contribution.</w:t>
      </w:r>
    </w:p>
    <w:p w14:paraId="2E9C5D5E" w14:textId="3FB6A535" w:rsidR="009F1EB6" w:rsidRPr="0066438B" w:rsidRDefault="009F1EB6" w:rsidP="00140A65">
      <w:pPr>
        <w:rPr>
          <w:sz w:val="20"/>
          <w:szCs w:val="20"/>
          <w:lang w:eastAsia="zh-CN"/>
        </w:rPr>
      </w:pPr>
    </w:p>
    <w:p w14:paraId="5CECB5B9" w14:textId="55ADF7DF" w:rsidR="009F1EB6" w:rsidRPr="0066438B" w:rsidRDefault="00230EA8" w:rsidP="00140A65">
      <w:pPr>
        <w:rPr>
          <w:sz w:val="20"/>
          <w:szCs w:val="20"/>
          <w:lang w:eastAsia="zh-CN"/>
        </w:rPr>
      </w:pPr>
      <w:r w:rsidRPr="0066438B">
        <w:rPr>
          <w:sz w:val="20"/>
          <w:szCs w:val="20"/>
          <w:lang w:eastAsia="zh-CN"/>
        </w:rPr>
        <w:t>The three</w:t>
      </w:r>
      <w:r>
        <w:rPr>
          <w:sz w:val="20"/>
          <w:szCs w:val="20"/>
          <w:lang w:eastAsia="zh-CN"/>
        </w:rPr>
        <w:t>-</w:t>
      </w:r>
      <w:r w:rsidRPr="0066438B">
        <w:rPr>
          <w:sz w:val="20"/>
          <w:szCs w:val="20"/>
          <w:lang w:eastAsia="zh-CN"/>
        </w:rPr>
        <w:t>antenna solution</w:t>
      </w:r>
      <w:r w:rsidR="009F1EB6" w:rsidRPr="0066438B">
        <w:rPr>
          <w:sz w:val="20"/>
          <w:szCs w:val="20"/>
          <w:lang w:eastAsia="zh-CN"/>
        </w:rPr>
        <w:t xml:space="preserve"> may solve the multiplexing issue by having the n8 UL on an antenna that does not have any n5 DL, </w:t>
      </w:r>
      <w:r w:rsidR="00312DEC" w:rsidRPr="0066438B">
        <w:rPr>
          <w:sz w:val="20"/>
          <w:szCs w:val="20"/>
          <w:lang w:eastAsia="zh-CN"/>
        </w:rPr>
        <w:t xml:space="preserve">but </w:t>
      </w:r>
      <w:r w:rsidR="009F1EB6" w:rsidRPr="0066438B">
        <w:rPr>
          <w:sz w:val="20"/>
          <w:szCs w:val="20"/>
          <w:lang w:eastAsia="zh-CN"/>
        </w:rPr>
        <w:t xml:space="preserve">the issue </w:t>
      </w:r>
      <w:r w:rsidR="00312DEC" w:rsidRPr="0066438B">
        <w:rPr>
          <w:sz w:val="20"/>
          <w:szCs w:val="20"/>
          <w:lang w:eastAsia="zh-CN"/>
        </w:rPr>
        <w:t xml:space="preserve">partly </w:t>
      </w:r>
      <w:r>
        <w:rPr>
          <w:sz w:val="20"/>
          <w:szCs w:val="20"/>
          <w:lang w:eastAsia="zh-CN"/>
        </w:rPr>
        <w:t>remains,</w:t>
      </w:r>
      <w:r w:rsidR="00312DEC" w:rsidRPr="0066438B">
        <w:rPr>
          <w:sz w:val="20"/>
          <w:szCs w:val="20"/>
          <w:lang w:eastAsia="zh-CN"/>
        </w:rPr>
        <w:t xml:space="preserve"> as the n5 DL and n8 UL filter load each other via 10dB antenna coupling</w:t>
      </w:r>
      <w:r w:rsidR="00454454" w:rsidRPr="0066438B">
        <w:rPr>
          <w:sz w:val="20"/>
          <w:szCs w:val="20"/>
          <w:lang w:eastAsia="zh-CN"/>
        </w:rPr>
        <w:t>. Nevertheless, the n8 UL interference, causing the blocking of n5 DL</w:t>
      </w:r>
      <w:r>
        <w:rPr>
          <w:sz w:val="20"/>
          <w:szCs w:val="20"/>
          <w:lang w:eastAsia="zh-CN"/>
        </w:rPr>
        <w:t xml:space="preserve"> (leaving MSD aside)</w:t>
      </w:r>
      <w:r w:rsidR="00454454" w:rsidRPr="0066438B">
        <w:rPr>
          <w:sz w:val="20"/>
          <w:szCs w:val="20"/>
          <w:lang w:eastAsia="zh-CN"/>
        </w:rPr>
        <w:t xml:space="preserve"> is not solved better in the three</w:t>
      </w:r>
      <w:r>
        <w:rPr>
          <w:sz w:val="20"/>
          <w:szCs w:val="20"/>
          <w:lang w:eastAsia="zh-CN"/>
        </w:rPr>
        <w:t>-</w:t>
      </w:r>
      <w:r w:rsidR="00454454" w:rsidRPr="0066438B">
        <w:rPr>
          <w:sz w:val="20"/>
          <w:szCs w:val="20"/>
          <w:lang w:eastAsia="zh-CN"/>
        </w:rPr>
        <w:t xml:space="preserve">antenna </w:t>
      </w:r>
      <w:r>
        <w:rPr>
          <w:sz w:val="20"/>
          <w:szCs w:val="20"/>
          <w:lang w:eastAsia="zh-CN"/>
        </w:rPr>
        <w:t>solution</w:t>
      </w:r>
      <w:r w:rsidR="00454454" w:rsidRPr="0066438B">
        <w:rPr>
          <w:sz w:val="20"/>
          <w:szCs w:val="20"/>
          <w:lang w:eastAsia="zh-CN"/>
        </w:rPr>
        <w:t xml:space="preserve"> </w:t>
      </w:r>
      <w:r>
        <w:rPr>
          <w:sz w:val="20"/>
          <w:szCs w:val="20"/>
          <w:lang w:eastAsia="zh-CN"/>
        </w:rPr>
        <w:t>as compared to</w:t>
      </w:r>
      <w:r w:rsidR="00454454" w:rsidRPr="0066438B">
        <w:rPr>
          <w:sz w:val="20"/>
          <w:szCs w:val="20"/>
          <w:lang w:eastAsia="zh-CN"/>
        </w:rPr>
        <w:t xml:space="preserve"> the two</w:t>
      </w:r>
      <w:r>
        <w:rPr>
          <w:sz w:val="20"/>
          <w:szCs w:val="20"/>
          <w:lang w:eastAsia="zh-CN"/>
        </w:rPr>
        <w:t>-</w:t>
      </w:r>
      <w:r w:rsidR="00454454" w:rsidRPr="0066438B">
        <w:rPr>
          <w:sz w:val="20"/>
          <w:szCs w:val="20"/>
          <w:lang w:eastAsia="zh-CN"/>
        </w:rPr>
        <w:t xml:space="preserve">antenna </w:t>
      </w:r>
      <w:r>
        <w:rPr>
          <w:sz w:val="20"/>
          <w:szCs w:val="20"/>
          <w:lang w:eastAsia="zh-CN"/>
        </w:rPr>
        <w:t>approach</w:t>
      </w:r>
      <w:r w:rsidR="00454454" w:rsidRPr="0066438B">
        <w:rPr>
          <w:sz w:val="20"/>
          <w:szCs w:val="20"/>
          <w:lang w:eastAsia="zh-CN"/>
        </w:rPr>
        <w:t>.</w:t>
      </w:r>
    </w:p>
    <w:p w14:paraId="6D3FDAF9" w14:textId="45C07001" w:rsidR="00454454" w:rsidRPr="0066438B" w:rsidRDefault="00454454" w:rsidP="00140A65">
      <w:pPr>
        <w:rPr>
          <w:sz w:val="20"/>
          <w:szCs w:val="20"/>
          <w:lang w:eastAsia="zh-CN"/>
        </w:rPr>
      </w:pPr>
    </w:p>
    <w:p w14:paraId="02959F6C" w14:textId="51B9B7C4" w:rsidR="00454454" w:rsidRPr="00EF78A1" w:rsidRDefault="00454454" w:rsidP="00140A65">
      <w:pPr>
        <w:rPr>
          <w:sz w:val="20"/>
          <w:szCs w:val="20"/>
          <w:lang w:eastAsia="zh-CN"/>
        </w:rPr>
      </w:pPr>
      <w:r w:rsidRPr="00EF78A1">
        <w:rPr>
          <w:sz w:val="20"/>
          <w:szCs w:val="20"/>
          <w:lang w:eastAsia="zh-CN"/>
        </w:rPr>
        <w:t xml:space="preserve">In </w:t>
      </w:r>
      <w:r w:rsidR="00230EA8">
        <w:rPr>
          <w:sz w:val="20"/>
          <w:szCs w:val="20"/>
          <w:lang w:eastAsia="zh-CN"/>
        </w:rPr>
        <w:t>each of</w:t>
      </w:r>
      <w:r w:rsidRPr="00EF78A1">
        <w:rPr>
          <w:sz w:val="20"/>
          <w:szCs w:val="20"/>
          <w:lang w:eastAsia="zh-CN"/>
        </w:rPr>
        <w:t xml:space="preserve"> the architectures, there are only a few ways to solve the n8 UL issues</w:t>
      </w:r>
      <w:r w:rsidR="00230EA8">
        <w:rPr>
          <w:sz w:val="20"/>
          <w:szCs w:val="20"/>
          <w:lang w:eastAsia="zh-CN"/>
        </w:rPr>
        <w:t>.</w:t>
      </w:r>
      <w:r w:rsidRPr="00EF78A1">
        <w:rPr>
          <w:sz w:val="20"/>
          <w:szCs w:val="20"/>
          <w:lang w:eastAsia="zh-CN"/>
        </w:rPr>
        <w:t xml:space="preserve"> </w:t>
      </w:r>
      <w:r w:rsidR="00230EA8">
        <w:rPr>
          <w:sz w:val="20"/>
          <w:szCs w:val="20"/>
          <w:lang w:eastAsia="zh-CN"/>
        </w:rPr>
        <w:t>These</w:t>
      </w:r>
      <w:r w:rsidRPr="00EF78A1">
        <w:rPr>
          <w:sz w:val="20"/>
          <w:szCs w:val="20"/>
          <w:lang w:eastAsia="zh-CN"/>
        </w:rPr>
        <w:t xml:space="preserve"> are further quantified later in this contribution:</w:t>
      </w:r>
    </w:p>
    <w:p w14:paraId="515F270F" w14:textId="6703636B" w:rsidR="00454454" w:rsidRPr="00EF78A1" w:rsidRDefault="00230EA8" w:rsidP="00454454">
      <w:pPr>
        <w:pStyle w:val="ListParagraph"/>
        <w:numPr>
          <w:ilvl w:val="0"/>
          <w:numId w:val="18"/>
        </w:numPr>
        <w:rPr>
          <w:sz w:val="20"/>
          <w:szCs w:val="20"/>
          <w:lang w:eastAsia="zh-CN"/>
        </w:rPr>
      </w:pPr>
      <w:r>
        <w:rPr>
          <w:sz w:val="20"/>
          <w:szCs w:val="20"/>
          <w:lang w:eastAsia="zh-CN"/>
        </w:rPr>
        <w:t>The straight-forward solution is n</w:t>
      </w:r>
      <w:r w:rsidR="00454454" w:rsidRPr="00EF78A1">
        <w:rPr>
          <w:sz w:val="20"/>
          <w:szCs w:val="20"/>
          <w:lang w:eastAsia="zh-CN"/>
        </w:rPr>
        <w:t>ot allow</w:t>
      </w:r>
      <w:r w:rsidR="0084430D" w:rsidRPr="00EF78A1">
        <w:rPr>
          <w:sz w:val="20"/>
          <w:szCs w:val="20"/>
          <w:lang w:eastAsia="zh-CN"/>
        </w:rPr>
        <w:t>ing</w:t>
      </w:r>
      <w:r w:rsidR="00454454" w:rsidRPr="00EF78A1">
        <w:rPr>
          <w:sz w:val="20"/>
          <w:szCs w:val="20"/>
          <w:lang w:eastAsia="zh-CN"/>
        </w:rPr>
        <w:t xml:space="preserve"> concurrent n8 UL and n5</w:t>
      </w:r>
      <w:r w:rsidR="0084430D" w:rsidRPr="00EF78A1">
        <w:rPr>
          <w:sz w:val="20"/>
          <w:szCs w:val="20"/>
          <w:lang w:eastAsia="zh-CN"/>
        </w:rPr>
        <w:t xml:space="preserve"> </w:t>
      </w:r>
      <w:r w:rsidR="00454454" w:rsidRPr="00EF78A1">
        <w:rPr>
          <w:sz w:val="20"/>
          <w:szCs w:val="20"/>
          <w:lang w:eastAsia="zh-CN"/>
        </w:rPr>
        <w:t xml:space="preserve">DL </w:t>
      </w:r>
      <w:r w:rsidR="0084430D" w:rsidRPr="00EF78A1">
        <w:rPr>
          <w:sz w:val="20"/>
          <w:szCs w:val="20"/>
          <w:lang w:eastAsia="zh-CN"/>
        </w:rPr>
        <w:t xml:space="preserve">(whether 1UL or </w:t>
      </w:r>
      <w:r>
        <w:rPr>
          <w:sz w:val="20"/>
          <w:szCs w:val="20"/>
          <w:lang w:eastAsia="zh-CN"/>
        </w:rPr>
        <w:t>2</w:t>
      </w:r>
      <w:r w:rsidR="0084430D" w:rsidRPr="00EF78A1">
        <w:rPr>
          <w:sz w:val="20"/>
          <w:szCs w:val="20"/>
          <w:lang w:eastAsia="zh-CN"/>
        </w:rPr>
        <w:t>UL) and add a switch to remove the n8 UL filter multiplexing to the antenna</w:t>
      </w:r>
      <w:r>
        <w:rPr>
          <w:sz w:val="20"/>
          <w:szCs w:val="20"/>
          <w:lang w:eastAsia="zh-CN"/>
        </w:rPr>
        <w:t xml:space="preserve"> to avoid loading effect onto the n5 DL Main and diversity filters.</w:t>
      </w:r>
    </w:p>
    <w:p w14:paraId="6D02B127" w14:textId="50DDC60B" w:rsidR="0084430D" w:rsidRPr="00EF78A1" w:rsidRDefault="006D507B" w:rsidP="00454454">
      <w:pPr>
        <w:pStyle w:val="ListParagraph"/>
        <w:numPr>
          <w:ilvl w:val="0"/>
          <w:numId w:val="18"/>
        </w:numPr>
        <w:rPr>
          <w:sz w:val="20"/>
          <w:szCs w:val="20"/>
          <w:lang w:eastAsia="zh-CN"/>
        </w:rPr>
      </w:pPr>
      <w:r w:rsidRPr="00EF78A1">
        <w:rPr>
          <w:sz w:val="20"/>
          <w:szCs w:val="20"/>
          <w:lang w:eastAsia="zh-CN"/>
        </w:rPr>
        <w:t>Alternatively,</w:t>
      </w:r>
      <w:r w:rsidR="0084430D" w:rsidRPr="00EF78A1">
        <w:rPr>
          <w:sz w:val="20"/>
          <w:szCs w:val="20"/>
          <w:lang w:eastAsia="zh-CN"/>
        </w:rPr>
        <w:t xml:space="preserve"> n8 UL could be supported</w:t>
      </w:r>
      <w:r w:rsidR="00230EA8">
        <w:rPr>
          <w:sz w:val="20"/>
          <w:szCs w:val="20"/>
          <w:lang w:eastAsia="zh-CN"/>
        </w:rPr>
        <w:t>,</w:t>
      </w:r>
      <w:r w:rsidR="0084430D" w:rsidRPr="00EF78A1">
        <w:rPr>
          <w:sz w:val="20"/>
          <w:szCs w:val="20"/>
          <w:lang w:eastAsia="zh-CN"/>
        </w:rPr>
        <w:t xml:space="preserve"> but not diversity n5 DL in </w:t>
      </w:r>
      <w:r w:rsidR="00230EA8">
        <w:rPr>
          <w:sz w:val="20"/>
          <w:szCs w:val="20"/>
          <w:lang w:eastAsia="zh-CN"/>
        </w:rPr>
        <w:t>but with</w:t>
      </w:r>
      <w:r w:rsidR="0084430D" w:rsidRPr="00EF78A1">
        <w:rPr>
          <w:sz w:val="20"/>
          <w:szCs w:val="20"/>
          <w:lang w:eastAsia="zh-CN"/>
        </w:rPr>
        <w:t xml:space="preserve"> still significant MSD and blocking </w:t>
      </w:r>
      <w:r w:rsidR="00230EA8">
        <w:rPr>
          <w:sz w:val="20"/>
          <w:szCs w:val="20"/>
          <w:lang w:eastAsia="zh-CN"/>
        </w:rPr>
        <w:t xml:space="preserve">issues </w:t>
      </w:r>
      <w:r w:rsidR="0084430D" w:rsidRPr="00EF78A1">
        <w:rPr>
          <w:sz w:val="20"/>
          <w:szCs w:val="20"/>
          <w:lang w:eastAsia="zh-CN"/>
        </w:rPr>
        <w:t>for the remaining n5 DL path. This is probably not helpful</w:t>
      </w:r>
      <w:r w:rsidR="00230EA8">
        <w:rPr>
          <w:sz w:val="20"/>
          <w:szCs w:val="20"/>
          <w:lang w:eastAsia="zh-CN"/>
        </w:rPr>
        <w:t>.</w:t>
      </w:r>
    </w:p>
    <w:p w14:paraId="17BC1DC5" w14:textId="462F2F06" w:rsidR="00353E25" w:rsidRPr="00EF78A1" w:rsidRDefault="0084430D" w:rsidP="00140A65">
      <w:pPr>
        <w:pStyle w:val="ListParagraph"/>
        <w:numPr>
          <w:ilvl w:val="0"/>
          <w:numId w:val="18"/>
        </w:numPr>
        <w:rPr>
          <w:sz w:val="20"/>
          <w:szCs w:val="20"/>
          <w:lang w:eastAsia="zh-CN"/>
        </w:rPr>
      </w:pPr>
      <w:r w:rsidRPr="00EF78A1">
        <w:rPr>
          <w:sz w:val="20"/>
          <w:szCs w:val="20"/>
          <w:lang w:eastAsia="zh-CN"/>
        </w:rPr>
        <w:t>Implement</w:t>
      </w:r>
      <w:r w:rsidR="00230EA8">
        <w:rPr>
          <w:sz w:val="20"/>
          <w:szCs w:val="20"/>
          <w:lang w:eastAsia="zh-CN"/>
        </w:rPr>
        <w:t>ation of</w:t>
      </w:r>
      <w:r w:rsidRPr="00EF78A1">
        <w:rPr>
          <w:sz w:val="20"/>
          <w:szCs w:val="20"/>
          <w:lang w:eastAsia="zh-CN"/>
        </w:rPr>
        <w:t xml:space="preserve"> an additional restricted bandwidth n8 UL filter</w:t>
      </w:r>
      <w:r w:rsidR="00230EA8">
        <w:rPr>
          <w:sz w:val="20"/>
          <w:szCs w:val="20"/>
          <w:lang w:eastAsia="zh-CN"/>
        </w:rPr>
        <w:t>,</w:t>
      </w:r>
      <w:r w:rsidRPr="00EF78A1">
        <w:rPr>
          <w:sz w:val="20"/>
          <w:szCs w:val="20"/>
          <w:lang w:eastAsia="zh-CN"/>
        </w:rPr>
        <w:t xml:space="preserve"> which can provide isolation to the band n5 DL (21 MHz gap</w:t>
      </w:r>
      <w:r w:rsidR="00230EA8">
        <w:rPr>
          <w:sz w:val="20"/>
          <w:szCs w:val="20"/>
          <w:lang w:eastAsia="zh-CN"/>
        </w:rPr>
        <w:t xml:space="preserve"> available</w:t>
      </w:r>
      <w:r w:rsidRPr="00EF78A1">
        <w:rPr>
          <w:sz w:val="20"/>
          <w:szCs w:val="20"/>
          <w:lang w:eastAsia="zh-CN"/>
        </w:rPr>
        <w:t>)</w:t>
      </w:r>
      <w:r w:rsidR="00230EA8">
        <w:rPr>
          <w:sz w:val="20"/>
          <w:szCs w:val="20"/>
          <w:lang w:eastAsia="zh-CN"/>
        </w:rPr>
        <w:t>.</w:t>
      </w:r>
    </w:p>
    <w:p w14:paraId="0A30F0F7" w14:textId="77777777" w:rsidR="00BF74B3" w:rsidRPr="00EF78A1" w:rsidRDefault="00BF74B3" w:rsidP="00140A65">
      <w:pPr>
        <w:rPr>
          <w:sz w:val="20"/>
          <w:szCs w:val="20"/>
          <w:lang w:eastAsia="zh-CN"/>
        </w:rPr>
      </w:pPr>
    </w:p>
    <w:p w14:paraId="5929BB29" w14:textId="4D79C48D" w:rsidR="00BF74B3" w:rsidRPr="00EF78A1" w:rsidRDefault="00353E25" w:rsidP="00140A65">
      <w:pPr>
        <w:rPr>
          <w:b/>
          <w:bCs/>
          <w:sz w:val="20"/>
          <w:szCs w:val="20"/>
          <w:lang w:eastAsia="zh-CN"/>
        </w:rPr>
      </w:pPr>
      <w:r w:rsidRPr="00EF78A1">
        <w:rPr>
          <w:b/>
          <w:bCs/>
          <w:sz w:val="20"/>
          <w:szCs w:val="20"/>
          <w:lang w:eastAsia="zh-CN"/>
        </w:rPr>
        <w:t>Proposal on architecture:</w:t>
      </w:r>
    </w:p>
    <w:p w14:paraId="53763E6C" w14:textId="12ED7D8B" w:rsidR="00353E25" w:rsidRPr="00EF78A1" w:rsidRDefault="00454454" w:rsidP="006F42F4">
      <w:pPr>
        <w:pStyle w:val="ListParagraph"/>
        <w:numPr>
          <w:ilvl w:val="0"/>
          <w:numId w:val="12"/>
        </w:numPr>
        <w:rPr>
          <w:b/>
          <w:bCs/>
          <w:sz w:val="20"/>
          <w:szCs w:val="20"/>
          <w:lang w:eastAsia="zh-CN"/>
        </w:rPr>
      </w:pPr>
      <w:r w:rsidRPr="00EF78A1">
        <w:rPr>
          <w:b/>
          <w:bCs/>
          <w:sz w:val="20"/>
          <w:szCs w:val="20"/>
          <w:lang w:eastAsia="zh-CN"/>
        </w:rPr>
        <w:lastRenderedPageBreak/>
        <w:t>Before deciding on a valid two or three antenna architecture</w:t>
      </w:r>
      <w:r w:rsidR="00230EA8">
        <w:rPr>
          <w:b/>
          <w:bCs/>
          <w:sz w:val="20"/>
          <w:szCs w:val="20"/>
          <w:lang w:eastAsia="zh-CN"/>
        </w:rPr>
        <w:t xml:space="preserve"> assumption</w:t>
      </w:r>
      <w:r w:rsidRPr="00EF78A1">
        <w:rPr>
          <w:b/>
          <w:bCs/>
          <w:sz w:val="20"/>
          <w:szCs w:val="20"/>
          <w:lang w:eastAsia="zh-CN"/>
        </w:rPr>
        <w:t>, the n8 UL interference issue must be solved</w:t>
      </w:r>
      <w:r w:rsidR="00230EA8">
        <w:rPr>
          <w:b/>
          <w:bCs/>
          <w:sz w:val="20"/>
          <w:szCs w:val="20"/>
          <w:lang w:eastAsia="zh-CN"/>
        </w:rPr>
        <w:t>.</w:t>
      </w:r>
    </w:p>
    <w:p w14:paraId="73CA5D5F" w14:textId="5721D73A" w:rsidR="00A53E3C" w:rsidRPr="00EF78A1" w:rsidRDefault="00A53E3C" w:rsidP="006F42F4">
      <w:pPr>
        <w:pStyle w:val="ListParagraph"/>
        <w:numPr>
          <w:ilvl w:val="0"/>
          <w:numId w:val="12"/>
        </w:numPr>
        <w:rPr>
          <w:b/>
          <w:bCs/>
          <w:sz w:val="20"/>
          <w:szCs w:val="20"/>
          <w:lang w:eastAsia="zh-CN"/>
        </w:rPr>
      </w:pPr>
      <w:r w:rsidRPr="00EF78A1">
        <w:rPr>
          <w:b/>
          <w:bCs/>
          <w:sz w:val="20"/>
          <w:szCs w:val="20"/>
          <w:lang w:eastAsia="zh-CN"/>
        </w:rPr>
        <w:t>The three</w:t>
      </w:r>
      <w:r w:rsidR="00230EA8">
        <w:rPr>
          <w:b/>
          <w:bCs/>
          <w:sz w:val="20"/>
          <w:szCs w:val="20"/>
          <w:lang w:eastAsia="zh-CN"/>
        </w:rPr>
        <w:t>-</w:t>
      </w:r>
      <w:r w:rsidRPr="00EF78A1">
        <w:rPr>
          <w:b/>
          <w:bCs/>
          <w:sz w:val="20"/>
          <w:szCs w:val="20"/>
          <w:lang w:eastAsia="zh-CN"/>
        </w:rPr>
        <w:t>antenna solution should be enabled but not drive specific requirement or UE capability</w:t>
      </w:r>
      <w:r w:rsidR="00230EA8">
        <w:rPr>
          <w:b/>
          <w:bCs/>
          <w:sz w:val="20"/>
          <w:szCs w:val="20"/>
          <w:lang w:eastAsia="zh-CN"/>
        </w:rPr>
        <w:t>,</w:t>
      </w:r>
      <w:r w:rsidR="00454454" w:rsidRPr="00EF78A1">
        <w:rPr>
          <w:b/>
          <w:bCs/>
          <w:sz w:val="20"/>
          <w:szCs w:val="20"/>
          <w:lang w:eastAsia="zh-CN"/>
        </w:rPr>
        <w:t xml:space="preserve"> as it does not provide </w:t>
      </w:r>
      <w:r w:rsidR="0084430D" w:rsidRPr="00EF78A1">
        <w:rPr>
          <w:b/>
          <w:bCs/>
          <w:sz w:val="20"/>
          <w:szCs w:val="20"/>
          <w:lang w:eastAsia="zh-CN"/>
        </w:rPr>
        <w:t>a</w:t>
      </w:r>
      <w:r w:rsidR="00454454" w:rsidRPr="00EF78A1">
        <w:rPr>
          <w:b/>
          <w:bCs/>
          <w:sz w:val="20"/>
          <w:szCs w:val="20"/>
          <w:lang w:eastAsia="zh-CN"/>
        </w:rPr>
        <w:t xml:space="preserve"> solution to the n8 UL interference issue</w:t>
      </w:r>
      <w:r w:rsidRPr="00EF78A1">
        <w:rPr>
          <w:b/>
          <w:bCs/>
          <w:sz w:val="20"/>
          <w:szCs w:val="20"/>
          <w:lang w:eastAsia="zh-CN"/>
        </w:rPr>
        <w:t>.</w:t>
      </w:r>
    </w:p>
    <w:p w14:paraId="6F6D7618" w14:textId="35ABA265" w:rsidR="00454454" w:rsidRPr="00EF78A1" w:rsidRDefault="00A53E3C" w:rsidP="00454454">
      <w:pPr>
        <w:pStyle w:val="ListParagraph"/>
        <w:numPr>
          <w:ilvl w:val="0"/>
          <w:numId w:val="12"/>
        </w:numPr>
        <w:rPr>
          <w:b/>
          <w:bCs/>
          <w:sz w:val="20"/>
          <w:szCs w:val="20"/>
          <w:lang w:eastAsia="zh-CN"/>
        </w:rPr>
      </w:pPr>
      <w:r w:rsidRPr="00EF78A1">
        <w:rPr>
          <w:b/>
          <w:bCs/>
          <w:sz w:val="20"/>
          <w:szCs w:val="20"/>
          <w:lang w:eastAsia="zh-CN"/>
        </w:rPr>
        <w:t>For the three</w:t>
      </w:r>
      <w:r w:rsidR="00230EA8">
        <w:rPr>
          <w:b/>
          <w:bCs/>
          <w:sz w:val="20"/>
          <w:szCs w:val="20"/>
          <w:lang w:eastAsia="zh-CN"/>
        </w:rPr>
        <w:t>-</w:t>
      </w:r>
      <w:r w:rsidRPr="00EF78A1">
        <w:rPr>
          <w:b/>
          <w:bCs/>
          <w:sz w:val="20"/>
          <w:szCs w:val="20"/>
          <w:lang w:eastAsia="zh-CN"/>
        </w:rPr>
        <w:t>antenna architecture solution whether the third antenna (one of the UL antennas) is a “genuine” LB antenna or a</w:t>
      </w:r>
      <w:r w:rsidR="00230EA8">
        <w:rPr>
          <w:b/>
          <w:bCs/>
          <w:sz w:val="20"/>
          <w:szCs w:val="20"/>
          <w:lang w:eastAsia="zh-CN"/>
        </w:rPr>
        <w:t xml:space="preserve"> “</w:t>
      </w:r>
      <w:r w:rsidRPr="00EF78A1">
        <w:rPr>
          <w:b/>
          <w:bCs/>
          <w:sz w:val="20"/>
          <w:szCs w:val="20"/>
          <w:lang w:eastAsia="zh-CN"/>
        </w:rPr>
        <w:t>borrowed</w:t>
      </w:r>
      <w:r w:rsidR="00230EA8">
        <w:rPr>
          <w:b/>
          <w:bCs/>
          <w:sz w:val="20"/>
          <w:szCs w:val="20"/>
          <w:lang w:eastAsia="zh-CN"/>
        </w:rPr>
        <w:t>”</w:t>
      </w:r>
      <w:r w:rsidRPr="00EF78A1">
        <w:rPr>
          <w:b/>
          <w:bCs/>
          <w:sz w:val="20"/>
          <w:szCs w:val="20"/>
          <w:lang w:eastAsia="zh-CN"/>
        </w:rPr>
        <w:t xml:space="preserve"> higher band antenna should be clarified.</w:t>
      </w:r>
    </w:p>
    <w:p w14:paraId="164B9A06" w14:textId="6A9D9E2C" w:rsidR="00BA7292" w:rsidRDefault="0084430D" w:rsidP="00BA7292">
      <w:pPr>
        <w:pStyle w:val="Heading2"/>
        <w:spacing w:after="240"/>
        <w:rPr>
          <w:lang w:eastAsia="zh-CN"/>
        </w:rPr>
      </w:pPr>
      <w:r>
        <w:rPr>
          <w:lang w:eastAsia="zh-CN"/>
        </w:rPr>
        <w:t>Assessing n8 UL interference impact</w:t>
      </w:r>
      <w:r w:rsidR="00D072E0">
        <w:rPr>
          <w:lang w:eastAsia="zh-CN"/>
        </w:rPr>
        <w:t xml:space="preserve"> on n5 DL</w:t>
      </w:r>
    </w:p>
    <w:p w14:paraId="37504E36" w14:textId="79A025AD" w:rsidR="007D481E" w:rsidRPr="00EF78A1" w:rsidRDefault="00230EA8" w:rsidP="007D481E">
      <w:pPr>
        <w:rPr>
          <w:sz w:val="20"/>
          <w:szCs w:val="20"/>
          <w:lang w:eastAsia="zh-CN"/>
        </w:rPr>
      </w:pPr>
      <w:r>
        <w:rPr>
          <w:sz w:val="20"/>
          <w:szCs w:val="20"/>
          <w:lang w:eastAsia="zh-CN"/>
        </w:rPr>
        <w:t>In the interest</w:t>
      </w:r>
      <w:r w:rsidR="007D481E" w:rsidRPr="00EF78A1">
        <w:rPr>
          <w:sz w:val="20"/>
          <w:szCs w:val="20"/>
          <w:lang w:eastAsia="zh-CN"/>
        </w:rPr>
        <w:t xml:space="preserve"> of </w:t>
      </w:r>
      <w:r>
        <w:rPr>
          <w:sz w:val="20"/>
          <w:szCs w:val="20"/>
          <w:lang w:eastAsia="zh-CN"/>
        </w:rPr>
        <w:t>evaluating</w:t>
      </w:r>
      <w:r w:rsidR="007D481E" w:rsidRPr="00EF78A1">
        <w:rPr>
          <w:sz w:val="20"/>
          <w:szCs w:val="20"/>
          <w:lang w:eastAsia="zh-CN"/>
        </w:rPr>
        <w:t xml:space="preserve"> the best possible performance let’s assume that:</w:t>
      </w:r>
    </w:p>
    <w:p w14:paraId="12833796" w14:textId="77777777" w:rsidR="007D481E" w:rsidRPr="00EF78A1" w:rsidRDefault="007D481E" w:rsidP="007D481E">
      <w:pPr>
        <w:pStyle w:val="ListParagraph"/>
        <w:numPr>
          <w:ilvl w:val="0"/>
          <w:numId w:val="19"/>
        </w:numPr>
        <w:rPr>
          <w:sz w:val="20"/>
          <w:szCs w:val="20"/>
          <w:lang w:eastAsia="zh-CN"/>
        </w:rPr>
      </w:pPr>
      <w:r w:rsidRPr="00EF78A1">
        <w:rPr>
          <w:sz w:val="20"/>
          <w:szCs w:val="20"/>
          <w:lang w:eastAsia="zh-CN"/>
        </w:rPr>
        <w:t>P</w:t>
      </w:r>
      <w:r w:rsidR="0084430D" w:rsidRPr="00EF78A1">
        <w:rPr>
          <w:sz w:val="20"/>
          <w:szCs w:val="20"/>
          <w:lang w:eastAsia="zh-CN"/>
        </w:rPr>
        <w:t xml:space="preserve">otential blocking issues and IMDs related to the n8 UL leakage in band </w:t>
      </w:r>
      <w:r w:rsidRPr="00EF78A1">
        <w:rPr>
          <w:sz w:val="20"/>
          <w:szCs w:val="20"/>
          <w:lang w:eastAsia="zh-CN"/>
        </w:rPr>
        <w:t>n5</w:t>
      </w:r>
      <w:r w:rsidR="0084430D" w:rsidRPr="00EF78A1">
        <w:rPr>
          <w:sz w:val="20"/>
          <w:szCs w:val="20"/>
          <w:lang w:eastAsia="zh-CN"/>
        </w:rPr>
        <w:t xml:space="preserve"> </w:t>
      </w:r>
      <w:r w:rsidRPr="00EF78A1">
        <w:rPr>
          <w:sz w:val="20"/>
          <w:szCs w:val="20"/>
          <w:lang w:eastAsia="zh-CN"/>
        </w:rPr>
        <w:t>can be ignored</w:t>
      </w:r>
    </w:p>
    <w:p w14:paraId="63BBB7AF" w14:textId="07BDE332" w:rsidR="007D481E" w:rsidRPr="00EF78A1" w:rsidRDefault="007D481E" w:rsidP="007D481E">
      <w:pPr>
        <w:pStyle w:val="ListParagraph"/>
        <w:numPr>
          <w:ilvl w:val="0"/>
          <w:numId w:val="19"/>
        </w:numPr>
        <w:rPr>
          <w:sz w:val="20"/>
          <w:szCs w:val="20"/>
          <w:lang w:eastAsia="zh-CN"/>
        </w:rPr>
      </w:pPr>
      <w:proofErr w:type="gramStart"/>
      <w:r w:rsidRPr="00EF78A1">
        <w:rPr>
          <w:sz w:val="20"/>
          <w:szCs w:val="20"/>
          <w:lang w:eastAsia="zh-CN"/>
        </w:rPr>
        <w:t>F</w:t>
      </w:r>
      <w:r w:rsidR="0084430D" w:rsidRPr="00EF78A1">
        <w:rPr>
          <w:sz w:val="20"/>
          <w:szCs w:val="20"/>
          <w:lang w:eastAsia="zh-CN"/>
        </w:rPr>
        <w:t>ull</w:t>
      </w:r>
      <w:r w:rsidR="00230EA8">
        <w:rPr>
          <w:sz w:val="20"/>
          <w:szCs w:val="20"/>
          <w:lang w:eastAsia="zh-CN"/>
        </w:rPr>
        <w:t>-</w:t>
      </w:r>
      <w:r w:rsidR="0084430D" w:rsidRPr="00EF78A1">
        <w:rPr>
          <w:sz w:val="20"/>
          <w:szCs w:val="20"/>
          <w:lang w:eastAsia="zh-CN"/>
        </w:rPr>
        <w:t>band</w:t>
      </w:r>
      <w:proofErr w:type="gramEnd"/>
      <w:r w:rsidR="0084430D" w:rsidRPr="00EF78A1">
        <w:rPr>
          <w:sz w:val="20"/>
          <w:szCs w:val="20"/>
          <w:lang w:eastAsia="zh-CN"/>
        </w:rPr>
        <w:t xml:space="preserve"> n5 DL and n8 UL</w:t>
      </w:r>
      <w:r w:rsidRPr="00EF78A1">
        <w:rPr>
          <w:sz w:val="20"/>
          <w:szCs w:val="20"/>
          <w:lang w:eastAsia="zh-CN"/>
        </w:rPr>
        <w:t xml:space="preserve"> </w:t>
      </w:r>
      <w:r w:rsidR="0084430D" w:rsidRPr="00EF78A1">
        <w:rPr>
          <w:sz w:val="20"/>
          <w:szCs w:val="20"/>
          <w:lang w:eastAsia="zh-CN"/>
        </w:rPr>
        <w:t>filter</w:t>
      </w:r>
    </w:p>
    <w:p w14:paraId="4FACDAC5" w14:textId="7C54B55C" w:rsidR="0084430D" w:rsidRPr="00EF78A1" w:rsidRDefault="007D481E" w:rsidP="007D481E">
      <w:pPr>
        <w:pStyle w:val="ListParagraph"/>
        <w:numPr>
          <w:ilvl w:val="0"/>
          <w:numId w:val="19"/>
        </w:numPr>
        <w:rPr>
          <w:sz w:val="20"/>
          <w:szCs w:val="20"/>
          <w:lang w:eastAsia="zh-CN"/>
        </w:rPr>
      </w:pPr>
      <w:r w:rsidRPr="00EF78A1">
        <w:rPr>
          <w:sz w:val="20"/>
          <w:szCs w:val="20"/>
          <w:lang w:eastAsia="zh-CN"/>
        </w:rPr>
        <w:t xml:space="preserve">n5 DL and n8 UL </w:t>
      </w:r>
      <w:r w:rsidR="00266E01">
        <w:rPr>
          <w:sz w:val="20"/>
          <w:szCs w:val="20"/>
          <w:lang w:eastAsia="zh-CN"/>
        </w:rPr>
        <w:t xml:space="preserve">not sharing </w:t>
      </w:r>
      <w:r w:rsidRPr="00EF78A1">
        <w:rPr>
          <w:sz w:val="20"/>
          <w:szCs w:val="20"/>
          <w:lang w:eastAsia="zh-CN"/>
        </w:rPr>
        <w:t>antenna</w:t>
      </w:r>
      <w:r w:rsidR="00266E01">
        <w:rPr>
          <w:sz w:val="20"/>
          <w:szCs w:val="20"/>
          <w:lang w:eastAsia="zh-CN"/>
        </w:rPr>
        <w:t>s</w:t>
      </w:r>
    </w:p>
    <w:p w14:paraId="084F9512" w14:textId="488E17D5" w:rsidR="007D481E" w:rsidRPr="00EF78A1" w:rsidRDefault="007D481E" w:rsidP="007D481E">
      <w:pPr>
        <w:pStyle w:val="ListParagraph"/>
        <w:numPr>
          <w:ilvl w:val="0"/>
          <w:numId w:val="19"/>
        </w:numPr>
        <w:rPr>
          <w:sz w:val="20"/>
          <w:szCs w:val="20"/>
          <w:lang w:eastAsia="zh-CN"/>
        </w:rPr>
      </w:pPr>
      <w:r w:rsidRPr="00EF78A1">
        <w:rPr>
          <w:sz w:val="20"/>
          <w:szCs w:val="20"/>
          <w:lang w:eastAsia="zh-CN"/>
        </w:rPr>
        <w:t>10dB antenna isolation, 4dB post PA losses</w:t>
      </w:r>
    </w:p>
    <w:p w14:paraId="0A7CEC39" w14:textId="3A6A9BF4" w:rsidR="007D481E" w:rsidRPr="00EF78A1" w:rsidRDefault="007D481E" w:rsidP="007D481E">
      <w:pPr>
        <w:pStyle w:val="ListParagraph"/>
        <w:numPr>
          <w:ilvl w:val="0"/>
          <w:numId w:val="19"/>
        </w:numPr>
        <w:rPr>
          <w:sz w:val="20"/>
          <w:szCs w:val="20"/>
          <w:lang w:eastAsia="zh-CN"/>
        </w:rPr>
      </w:pPr>
      <w:r w:rsidRPr="00EF78A1">
        <w:rPr>
          <w:sz w:val="20"/>
          <w:szCs w:val="20"/>
          <w:lang w:eastAsia="zh-CN"/>
        </w:rPr>
        <w:t>Transmitter noise floor at -120dBm/MHz</w:t>
      </w:r>
      <w:r w:rsidR="00230EA8">
        <w:rPr>
          <w:sz w:val="20"/>
          <w:szCs w:val="20"/>
          <w:lang w:eastAsia="zh-CN"/>
        </w:rPr>
        <w:t xml:space="preserve"> without accounting for potential IMD issues related to transmitter impairments</w:t>
      </w:r>
    </w:p>
    <w:p w14:paraId="17FBEBEC" w14:textId="093B613A" w:rsidR="007D481E" w:rsidRPr="00EF78A1" w:rsidRDefault="007D481E" w:rsidP="00742230">
      <w:pPr>
        <w:pStyle w:val="ListParagraph"/>
        <w:numPr>
          <w:ilvl w:val="0"/>
          <w:numId w:val="19"/>
        </w:numPr>
        <w:rPr>
          <w:sz w:val="20"/>
          <w:szCs w:val="20"/>
          <w:lang w:eastAsia="zh-CN"/>
        </w:rPr>
      </w:pPr>
      <w:r w:rsidRPr="00EF78A1">
        <w:rPr>
          <w:sz w:val="20"/>
          <w:szCs w:val="20"/>
          <w:lang w:eastAsia="zh-CN"/>
        </w:rPr>
        <w:t xml:space="preserve">n8 UL filter rejection of </w:t>
      </w:r>
      <w:r w:rsidR="00742230" w:rsidRPr="00EF78A1">
        <w:rPr>
          <w:sz w:val="20"/>
          <w:szCs w:val="20"/>
          <w:lang w:eastAsia="zh-CN"/>
        </w:rPr>
        <w:t>3</w:t>
      </w:r>
      <w:r w:rsidRPr="00EF78A1">
        <w:rPr>
          <w:sz w:val="20"/>
          <w:szCs w:val="20"/>
          <w:lang w:eastAsia="zh-CN"/>
        </w:rPr>
        <w:t xml:space="preserve">, </w:t>
      </w:r>
      <w:r w:rsidR="00742230" w:rsidRPr="00EF78A1">
        <w:rPr>
          <w:sz w:val="20"/>
          <w:szCs w:val="20"/>
          <w:lang w:eastAsia="zh-CN"/>
        </w:rPr>
        <w:t>15</w:t>
      </w:r>
      <w:r w:rsidRPr="00EF78A1">
        <w:rPr>
          <w:sz w:val="20"/>
          <w:szCs w:val="20"/>
          <w:lang w:eastAsia="zh-CN"/>
        </w:rPr>
        <w:t xml:space="preserve"> and </w:t>
      </w:r>
      <w:r w:rsidR="00742230" w:rsidRPr="00EF78A1">
        <w:rPr>
          <w:sz w:val="20"/>
          <w:szCs w:val="20"/>
          <w:lang w:eastAsia="zh-CN"/>
        </w:rPr>
        <w:t>10</w:t>
      </w:r>
      <w:r w:rsidRPr="00EF78A1">
        <w:rPr>
          <w:sz w:val="20"/>
          <w:szCs w:val="20"/>
          <w:lang w:eastAsia="zh-CN"/>
        </w:rPr>
        <w:t xml:space="preserve">dB in </w:t>
      </w:r>
      <w:r w:rsidR="00266E01">
        <w:rPr>
          <w:sz w:val="20"/>
          <w:szCs w:val="20"/>
          <w:lang w:eastAsia="zh-CN"/>
        </w:rPr>
        <w:t xml:space="preserve">the </w:t>
      </w:r>
      <w:r w:rsidRPr="00EF78A1">
        <w:rPr>
          <w:sz w:val="20"/>
          <w:szCs w:val="20"/>
          <w:lang w:eastAsia="zh-CN"/>
        </w:rPr>
        <w:t>upper 5MHz, lower 5MHz and 10 MHz n5 DL channels</w:t>
      </w:r>
      <w:r w:rsidR="00266E01">
        <w:rPr>
          <w:sz w:val="20"/>
          <w:szCs w:val="20"/>
          <w:lang w:eastAsia="zh-CN"/>
        </w:rPr>
        <w:t>,</w:t>
      </w:r>
      <w:r w:rsidRPr="00EF78A1">
        <w:rPr>
          <w:sz w:val="20"/>
          <w:szCs w:val="20"/>
          <w:lang w:eastAsia="zh-CN"/>
        </w:rPr>
        <w:t xml:space="preserve"> respectively (these numbers are not proposed value and </w:t>
      </w:r>
      <w:r w:rsidR="00266E01">
        <w:rPr>
          <w:sz w:val="20"/>
          <w:szCs w:val="20"/>
          <w:lang w:eastAsia="zh-CN"/>
        </w:rPr>
        <w:t xml:space="preserve">are </w:t>
      </w:r>
      <w:r w:rsidRPr="00EF78A1">
        <w:rPr>
          <w:sz w:val="20"/>
          <w:szCs w:val="20"/>
          <w:lang w:eastAsia="zh-CN"/>
        </w:rPr>
        <w:t>not critical to the calculations</w:t>
      </w:r>
      <w:r w:rsidR="00742230" w:rsidRPr="00EF78A1">
        <w:rPr>
          <w:sz w:val="20"/>
          <w:szCs w:val="20"/>
          <w:lang w:eastAsia="zh-CN"/>
        </w:rPr>
        <w:t xml:space="preserve"> </w:t>
      </w:r>
      <w:r w:rsidR="00266E01">
        <w:rPr>
          <w:sz w:val="20"/>
          <w:szCs w:val="20"/>
          <w:lang w:eastAsia="zh-CN"/>
        </w:rPr>
        <w:t xml:space="preserve">to estimate order of magnitude of the issue </w:t>
      </w:r>
      <w:r w:rsidR="00742230" w:rsidRPr="00EF78A1">
        <w:rPr>
          <w:sz w:val="20"/>
          <w:szCs w:val="20"/>
          <w:lang w:eastAsia="zh-CN"/>
        </w:rPr>
        <w:t xml:space="preserve">and </w:t>
      </w:r>
      <w:r w:rsidR="00266E01">
        <w:rPr>
          <w:sz w:val="20"/>
          <w:szCs w:val="20"/>
          <w:lang w:eastAsia="zh-CN"/>
        </w:rPr>
        <w:t xml:space="preserve">can reasonably be deemed </w:t>
      </w:r>
      <w:r w:rsidR="00742230" w:rsidRPr="00EF78A1">
        <w:rPr>
          <w:sz w:val="20"/>
          <w:szCs w:val="20"/>
          <w:lang w:eastAsia="zh-CN"/>
        </w:rPr>
        <w:t>optimistic</w:t>
      </w:r>
      <w:r w:rsidRPr="00EF78A1">
        <w:rPr>
          <w:sz w:val="20"/>
          <w:szCs w:val="20"/>
          <w:lang w:eastAsia="zh-CN"/>
        </w:rPr>
        <w:t>)</w:t>
      </w:r>
      <w:r w:rsidR="00E231B6" w:rsidRPr="00EF78A1">
        <w:rPr>
          <w:sz w:val="20"/>
          <w:szCs w:val="20"/>
          <w:lang w:eastAsia="zh-CN"/>
        </w:rPr>
        <w:t>.</w:t>
      </w:r>
    </w:p>
    <w:p w14:paraId="41F0A68F" w14:textId="77777777" w:rsidR="00266E01" w:rsidRDefault="00266E01" w:rsidP="00742230">
      <w:pPr>
        <w:rPr>
          <w:rFonts w:eastAsia="SimSun"/>
          <w:sz w:val="20"/>
          <w:szCs w:val="20"/>
          <w:lang w:val="en-GB" w:eastAsia="zh-CN"/>
        </w:rPr>
      </w:pPr>
    </w:p>
    <w:p w14:paraId="4C00C456" w14:textId="0C0F4C59" w:rsidR="00742230" w:rsidRPr="00EF78A1" w:rsidRDefault="00742230" w:rsidP="00742230">
      <w:pPr>
        <w:rPr>
          <w:rFonts w:eastAsia="SimSun"/>
          <w:sz w:val="20"/>
          <w:szCs w:val="20"/>
          <w:lang w:val="en-GB" w:eastAsia="zh-CN"/>
        </w:rPr>
      </w:pPr>
      <w:r w:rsidRPr="00EF78A1">
        <w:rPr>
          <w:rFonts w:eastAsia="SimSun"/>
          <w:sz w:val="20"/>
          <w:szCs w:val="20"/>
          <w:lang w:val="en-GB" w:eastAsia="zh-CN"/>
        </w:rPr>
        <w:t>Based on the above assumptions, as presented in Table 1, one can calculate the MSD for all the possible n5 DL channels for the best possible n8 UL case.</w:t>
      </w:r>
    </w:p>
    <w:p w14:paraId="5A9ED2F2" w14:textId="3EFA3A1B" w:rsidR="00742230" w:rsidRPr="00EF78A1" w:rsidRDefault="00742230" w:rsidP="0066438B">
      <w:pPr>
        <w:pStyle w:val="Caption"/>
        <w:keepNext/>
        <w:jc w:val="center"/>
        <w:rPr>
          <w:sz w:val="20"/>
          <w:szCs w:val="20"/>
        </w:rPr>
      </w:pPr>
      <w:r w:rsidRPr="00EF78A1">
        <w:rPr>
          <w:sz w:val="20"/>
          <w:szCs w:val="20"/>
        </w:rPr>
        <w:t xml:space="preserve">Table </w:t>
      </w:r>
      <w:r w:rsidRPr="00EF78A1">
        <w:rPr>
          <w:sz w:val="20"/>
          <w:szCs w:val="20"/>
        </w:rPr>
        <w:fldChar w:fldCharType="begin"/>
      </w:r>
      <w:r w:rsidRPr="00EF78A1">
        <w:rPr>
          <w:sz w:val="20"/>
          <w:szCs w:val="20"/>
        </w:rPr>
        <w:instrText xml:space="preserve"> SEQ Table \* ARABIC </w:instrText>
      </w:r>
      <w:r w:rsidRPr="00EF78A1">
        <w:rPr>
          <w:sz w:val="20"/>
          <w:szCs w:val="20"/>
        </w:rPr>
        <w:fldChar w:fldCharType="separate"/>
      </w:r>
      <w:r w:rsidR="008C55B0" w:rsidRPr="00EF78A1">
        <w:rPr>
          <w:noProof/>
          <w:sz w:val="20"/>
          <w:szCs w:val="20"/>
        </w:rPr>
        <w:t>1</w:t>
      </w:r>
      <w:r w:rsidRPr="00EF78A1">
        <w:rPr>
          <w:sz w:val="20"/>
          <w:szCs w:val="20"/>
        </w:rPr>
        <w:fldChar w:fldCharType="end"/>
      </w:r>
      <w:r w:rsidRPr="00EF78A1">
        <w:rPr>
          <w:sz w:val="20"/>
          <w:szCs w:val="20"/>
        </w:rPr>
        <w:t xml:space="preserve">: </w:t>
      </w:r>
      <w:r w:rsidR="0066438B" w:rsidRPr="00EF78A1">
        <w:rPr>
          <w:sz w:val="20"/>
          <w:szCs w:val="20"/>
        </w:rPr>
        <w:t>B</w:t>
      </w:r>
      <w:r w:rsidRPr="00EF78A1">
        <w:rPr>
          <w:sz w:val="20"/>
          <w:szCs w:val="20"/>
        </w:rPr>
        <w:t>est possible</w:t>
      </w:r>
      <w:r w:rsidR="0066438B" w:rsidRPr="00EF78A1">
        <w:rPr>
          <w:sz w:val="20"/>
          <w:szCs w:val="20"/>
        </w:rPr>
        <w:t xml:space="preserve"> n5</w:t>
      </w:r>
      <w:r w:rsidRPr="00EF78A1">
        <w:rPr>
          <w:sz w:val="20"/>
          <w:szCs w:val="20"/>
        </w:rPr>
        <w:t xml:space="preserve"> MSD ignoring IMD related </w:t>
      </w:r>
      <w:r w:rsidR="0066438B" w:rsidRPr="00EF78A1">
        <w:rPr>
          <w:sz w:val="20"/>
          <w:szCs w:val="20"/>
        </w:rPr>
        <w:t>UL interference and blocking issue.</w:t>
      </w:r>
    </w:p>
    <w:tbl>
      <w:tblPr>
        <w:tblW w:w="4562" w:type="dxa"/>
        <w:jc w:val="center"/>
        <w:tblLook w:val="04A0" w:firstRow="1" w:lastRow="0" w:firstColumn="1" w:lastColumn="0" w:noHBand="0" w:noVBand="1"/>
      </w:tblPr>
      <w:tblGrid>
        <w:gridCol w:w="2482"/>
        <w:gridCol w:w="700"/>
        <w:gridCol w:w="700"/>
        <w:gridCol w:w="680"/>
      </w:tblGrid>
      <w:tr w:rsidR="00742230" w14:paraId="12CBCE08" w14:textId="77777777" w:rsidTr="00095C6A">
        <w:trPr>
          <w:trHeight w:val="70"/>
          <w:jc w:val="center"/>
        </w:trPr>
        <w:tc>
          <w:tcPr>
            <w:tcW w:w="2482" w:type="dxa"/>
            <w:tcBorders>
              <w:top w:val="nil"/>
              <w:left w:val="nil"/>
              <w:bottom w:val="nil"/>
              <w:right w:val="nil"/>
            </w:tcBorders>
            <w:shd w:val="clear" w:color="auto" w:fill="auto"/>
            <w:noWrap/>
            <w:vAlign w:val="bottom"/>
            <w:hideMark/>
          </w:tcPr>
          <w:p w14:paraId="37D69D10" w14:textId="77777777" w:rsidR="00742230" w:rsidRPr="0066438B" w:rsidRDefault="00742230">
            <w:pPr>
              <w:rPr>
                <w:rFonts w:asciiTheme="minorHAnsi" w:hAnsiTheme="minorHAnsi" w:cstheme="minorHAnsi"/>
                <w:sz w:val="18"/>
                <w:szCs w:val="18"/>
              </w:rPr>
            </w:pPr>
          </w:p>
        </w:tc>
        <w:tc>
          <w:tcPr>
            <w:tcW w:w="208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05FB5BD" w14:textId="77777777" w:rsidR="00742230" w:rsidRPr="0066438B" w:rsidRDefault="00742230">
            <w:pPr>
              <w:jc w:val="center"/>
              <w:rPr>
                <w:rFonts w:asciiTheme="minorHAnsi" w:hAnsiTheme="minorHAnsi" w:cstheme="minorHAnsi"/>
                <w:color w:val="000000"/>
                <w:sz w:val="18"/>
                <w:szCs w:val="18"/>
              </w:rPr>
            </w:pPr>
            <w:r w:rsidRPr="0066438B">
              <w:rPr>
                <w:rFonts w:asciiTheme="minorHAnsi" w:hAnsiTheme="minorHAnsi" w:cstheme="minorHAnsi"/>
                <w:color w:val="000000"/>
                <w:sz w:val="18"/>
                <w:szCs w:val="18"/>
              </w:rPr>
              <w:t>n5 DL channel</w:t>
            </w:r>
          </w:p>
        </w:tc>
      </w:tr>
      <w:tr w:rsidR="00742230" w14:paraId="2829F8E0" w14:textId="77777777" w:rsidTr="00095C6A">
        <w:trPr>
          <w:trHeight w:val="70"/>
          <w:jc w:val="center"/>
        </w:trPr>
        <w:tc>
          <w:tcPr>
            <w:tcW w:w="24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ABCF7D" w14:textId="278ADACA" w:rsidR="00742230" w:rsidRPr="0066438B" w:rsidRDefault="00742230" w:rsidP="00095C6A">
            <w:pPr>
              <w:rPr>
                <w:rFonts w:asciiTheme="minorHAnsi" w:hAnsiTheme="minorHAnsi" w:cstheme="minorHAnsi"/>
                <w:b/>
                <w:bCs/>
                <w:color w:val="000000"/>
                <w:sz w:val="18"/>
                <w:szCs w:val="18"/>
              </w:rPr>
            </w:pPr>
            <w:r w:rsidRPr="0066438B">
              <w:rPr>
                <w:rFonts w:asciiTheme="minorHAnsi" w:hAnsiTheme="minorHAnsi" w:cstheme="minorHAnsi"/>
                <w:b/>
                <w:bCs/>
                <w:color w:val="000000"/>
                <w:sz w:val="18"/>
                <w:szCs w:val="18"/>
              </w:rPr>
              <w:t>Parameter</w:t>
            </w:r>
          </w:p>
        </w:tc>
        <w:tc>
          <w:tcPr>
            <w:tcW w:w="700" w:type="dxa"/>
            <w:tcBorders>
              <w:top w:val="nil"/>
              <w:left w:val="nil"/>
              <w:bottom w:val="single" w:sz="4" w:space="0" w:color="auto"/>
              <w:right w:val="single" w:sz="4" w:space="0" w:color="auto"/>
            </w:tcBorders>
            <w:shd w:val="clear" w:color="auto" w:fill="auto"/>
            <w:vAlign w:val="center"/>
            <w:hideMark/>
          </w:tcPr>
          <w:p w14:paraId="5D0149F0" w14:textId="77777777" w:rsidR="00742230" w:rsidRPr="0066438B" w:rsidRDefault="00742230" w:rsidP="00095C6A">
            <w:pPr>
              <w:jc w:val="center"/>
              <w:rPr>
                <w:rFonts w:asciiTheme="minorHAnsi" w:hAnsiTheme="minorHAnsi" w:cstheme="minorHAnsi"/>
                <w:b/>
                <w:bCs/>
                <w:color w:val="000000"/>
                <w:sz w:val="18"/>
                <w:szCs w:val="18"/>
              </w:rPr>
            </w:pPr>
            <w:r w:rsidRPr="0066438B">
              <w:rPr>
                <w:rFonts w:asciiTheme="minorHAnsi" w:eastAsia="PMingLiU" w:hAnsiTheme="minorHAnsi" w:cstheme="minorHAnsi"/>
                <w:b/>
                <w:bCs/>
                <w:color w:val="000000"/>
                <w:sz w:val="18"/>
                <w:szCs w:val="18"/>
              </w:rPr>
              <w:t>5</w:t>
            </w:r>
          </w:p>
        </w:tc>
        <w:tc>
          <w:tcPr>
            <w:tcW w:w="700" w:type="dxa"/>
            <w:tcBorders>
              <w:top w:val="nil"/>
              <w:left w:val="nil"/>
              <w:bottom w:val="single" w:sz="4" w:space="0" w:color="auto"/>
              <w:right w:val="single" w:sz="4" w:space="0" w:color="auto"/>
            </w:tcBorders>
            <w:shd w:val="clear" w:color="auto" w:fill="auto"/>
            <w:vAlign w:val="center"/>
            <w:hideMark/>
          </w:tcPr>
          <w:p w14:paraId="157E5D39" w14:textId="77777777" w:rsidR="00742230" w:rsidRPr="0066438B" w:rsidRDefault="00742230" w:rsidP="00095C6A">
            <w:pPr>
              <w:jc w:val="center"/>
              <w:rPr>
                <w:rFonts w:asciiTheme="minorHAnsi" w:hAnsiTheme="minorHAnsi" w:cstheme="minorHAnsi"/>
                <w:b/>
                <w:bCs/>
                <w:color w:val="000000"/>
                <w:sz w:val="18"/>
                <w:szCs w:val="18"/>
              </w:rPr>
            </w:pPr>
            <w:r w:rsidRPr="0066438B">
              <w:rPr>
                <w:rFonts w:asciiTheme="minorHAnsi" w:eastAsia="PMingLiU" w:hAnsiTheme="minorHAnsi" w:cstheme="minorHAnsi"/>
                <w:b/>
                <w:bCs/>
                <w:color w:val="000000"/>
                <w:sz w:val="18"/>
                <w:szCs w:val="18"/>
              </w:rPr>
              <w:t>5</w:t>
            </w:r>
          </w:p>
        </w:tc>
        <w:tc>
          <w:tcPr>
            <w:tcW w:w="680" w:type="dxa"/>
            <w:tcBorders>
              <w:top w:val="nil"/>
              <w:left w:val="nil"/>
              <w:bottom w:val="single" w:sz="4" w:space="0" w:color="auto"/>
              <w:right w:val="single" w:sz="4" w:space="0" w:color="auto"/>
            </w:tcBorders>
            <w:shd w:val="clear" w:color="auto" w:fill="auto"/>
            <w:vAlign w:val="center"/>
            <w:hideMark/>
          </w:tcPr>
          <w:p w14:paraId="2BCB0FCD" w14:textId="77777777" w:rsidR="00742230" w:rsidRPr="0066438B" w:rsidRDefault="00742230" w:rsidP="00095C6A">
            <w:pPr>
              <w:jc w:val="center"/>
              <w:rPr>
                <w:rFonts w:asciiTheme="minorHAnsi" w:hAnsiTheme="minorHAnsi" w:cstheme="minorHAnsi"/>
                <w:b/>
                <w:bCs/>
                <w:color w:val="000000"/>
                <w:sz w:val="18"/>
                <w:szCs w:val="18"/>
              </w:rPr>
            </w:pPr>
            <w:r w:rsidRPr="0066438B">
              <w:rPr>
                <w:rFonts w:asciiTheme="minorHAnsi" w:eastAsia="PMingLiU" w:hAnsiTheme="minorHAnsi" w:cstheme="minorHAnsi"/>
                <w:b/>
                <w:bCs/>
                <w:color w:val="000000"/>
                <w:sz w:val="18"/>
                <w:szCs w:val="18"/>
              </w:rPr>
              <w:t>10</w:t>
            </w:r>
          </w:p>
        </w:tc>
      </w:tr>
      <w:tr w:rsidR="00742230" w14:paraId="72AC035C" w14:textId="77777777" w:rsidTr="00095C6A">
        <w:trPr>
          <w:trHeight w:val="70"/>
          <w:jc w:val="center"/>
        </w:trPr>
        <w:tc>
          <w:tcPr>
            <w:tcW w:w="2482" w:type="dxa"/>
            <w:vMerge/>
            <w:tcBorders>
              <w:top w:val="single" w:sz="4" w:space="0" w:color="auto"/>
              <w:left w:val="single" w:sz="4" w:space="0" w:color="auto"/>
              <w:bottom w:val="single" w:sz="4" w:space="0" w:color="auto"/>
              <w:right w:val="single" w:sz="4" w:space="0" w:color="auto"/>
            </w:tcBorders>
            <w:vAlign w:val="center"/>
            <w:hideMark/>
          </w:tcPr>
          <w:p w14:paraId="6D3D7533" w14:textId="77777777" w:rsidR="00742230" w:rsidRPr="0066438B" w:rsidRDefault="00742230" w:rsidP="00095C6A">
            <w:pPr>
              <w:rPr>
                <w:rFonts w:asciiTheme="minorHAnsi" w:hAnsiTheme="minorHAnsi" w:cstheme="minorHAnsi"/>
                <w:b/>
                <w:bCs/>
                <w:color w:val="000000"/>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14:paraId="7099D493" w14:textId="77777777" w:rsidR="00742230" w:rsidRPr="0066438B" w:rsidRDefault="00742230" w:rsidP="00095C6A">
            <w:pPr>
              <w:jc w:val="center"/>
              <w:rPr>
                <w:rFonts w:asciiTheme="minorHAnsi" w:hAnsiTheme="minorHAnsi" w:cstheme="minorHAnsi"/>
                <w:b/>
                <w:bCs/>
                <w:color w:val="000000"/>
                <w:sz w:val="18"/>
                <w:szCs w:val="18"/>
              </w:rPr>
            </w:pPr>
            <w:r w:rsidRPr="0066438B">
              <w:rPr>
                <w:rFonts w:asciiTheme="minorHAnsi" w:eastAsia="PMingLiU" w:hAnsiTheme="minorHAnsi" w:cstheme="minorHAnsi"/>
                <w:b/>
                <w:bCs/>
                <w:color w:val="000000"/>
                <w:sz w:val="18"/>
                <w:szCs w:val="18"/>
              </w:rPr>
              <w:t>MHz</w:t>
            </w:r>
          </w:p>
        </w:tc>
        <w:tc>
          <w:tcPr>
            <w:tcW w:w="700" w:type="dxa"/>
            <w:tcBorders>
              <w:top w:val="nil"/>
              <w:left w:val="nil"/>
              <w:bottom w:val="single" w:sz="4" w:space="0" w:color="auto"/>
              <w:right w:val="single" w:sz="4" w:space="0" w:color="auto"/>
            </w:tcBorders>
            <w:shd w:val="clear" w:color="auto" w:fill="auto"/>
            <w:vAlign w:val="center"/>
            <w:hideMark/>
          </w:tcPr>
          <w:p w14:paraId="587D0DA0" w14:textId="77777777" w:rsidR="00742230" w:rsidRPr="0066438B" w:rsidRDefault="00742230" w:rsidP="00095C6A">
            <w:pPr>
              <w:jc w:val="center"/>
              <w:rPr>
                <w:rFonts w:asciiTheme="minorHAnsi" w:hAnsiTheme="minorHAnsi" w:cstheme="minorHAnsi"/>
                <w:b/>
                <w:bCs/>
                <w:color w:val="000000"/>
                <w:sz w:val="18"/>
                <w:szCs w:val="18"/>
              </w:rPr>
            </w:pPr>
            <w:r w:rsidRPr="0066438B">
              <w:rPr>
                <w:rFonts w:asciiTheme="minorHAnsi" w:eastAsia="PMingLiU" w:hAnsiTheme="minorHAnsi" w:cstheme="minorHAnsi"/>
                <w:b/>
                <w:bCs/>
                <w:color w:val="000000"/>
                <w:sz w:val="18"/>
                <w:szCs w:val="18"/>
              </w:rPr>
              <w:t>MHz</w:t>
            </w:r>
          </w:p>
        </w:tc>
        <w:tc>
          <w:tcPr>
            <w:tcW w:w="680" w:type="dxa"/>
            <w:tcBorders>
              <w:top w:val="nil"/>
              <w:left w:val="nil"/>
              <w:bottom w:val="single" w:sz="4" w:space="0" w:color="auto"/>
              <w:right w:val="single" w:sz="4" w:space="0" w:color="auto"/>
            </w:tcBorders>
            <w:shd w:val="clear" w:color="auto" w:fill="auto"/>
            <w:vAlign w:val="center"/>
            <w:hideMark/>
          </w:tcPr>
          <w:p w14:paraId="5080A7A3" w14:textId="77777777" w:rsidR="00742230" w:rsidRPr="0066438B" w:rsidRDefault="00742230" w:rsidP="00095C6A">
            <w:pPr>
              <w:jc w:val="center"/>
              <w:rPr>
                <w:rFonts w:asciiTheme="minorHAnsi" w:hAnsiTheme="minorHAnsi" w:cstheme="minorHAnsi"/>
                <w:b/>
                <w:bCs/>
                <w:color w:val="000000"/>
                <w:sz w:val="18"/>
                <w:szCs w:val="18"/>
              </w:rPr>
            </w:pPr>
            <w:r w:rsidRPr="0066438B">
              <w:rPr>
                <w:rFonts w:asciiTheme="minorHAnsi" w:eastAsia="PMingLiU" w:hAnsiTheme="minorHAnsi" w:cstheme="minorHAnsi"/>
                <w:b/>
                <w:bCs/>
                <w:color w:val="000000"/>
                <w:sz w:val="18"/>
                <w:szCs w:val="18"/>
              </w:rPr>
              <w:t>MHz</w:t>
            </w:r>
          </w:p>
        </w:tc>
      </w:tr>
      <w:tr w:rsidR="00742230" w14:paraId="7EA6186A" w14:textId="77777777" w:rsidTr="00095C6A">
        <w:trPr>
          <w:trHeight w:val="70"/>
          <w:jc w:val="center"/>
        </w:trPr>
        <w:tc>
          <w:tcPr>
            <w:tcW w:w="2482" w:type="dxa"/>
            <w:tcBorders>
              <w:top w:val="nil"/>
              <w:left w:val="single" w:sz="4" w:space="0" w:color="auto"/>
              <w:bottom w:val="single" w:sz="4" w:space="0" w:color="auto"/>
              <w:right w:val="single" w:sz="4" w:space="0" w:color="auto"/>
            </w:tcBorders>
            <w:shd w:val="clear" w:color="auto" w:fill="auto"/>
            <w:vAlign w:val="center"/>
            <w:hideMark/>
          </w:tcPr>
          <w:p w14:paraId="1A4E6671" w14:textId="3B5784B5" w:rsidR="00742230" w:rsidRPr="0066438B" w:rsidRDefault="00742230" w:rsidP="00095C6A">
            <w:pPr>
              <w:rPr>
                <w:rFonts w:asciiTheme="minorHAnsi" w:hAnsiTheme="minorHAnsi" w:cstheme="minorHAnsi"/>
                <w:color w:val="000000"/>
                <w:sz w:val="18"/>
                <w:szCs w:val="18"/>
              </w:rPr>
            </w:pPr>
            <w:r w:rsidRPr="0066438B">
              <w:rPr>
                <w:rFonts w:asciiTheme="minorHAnsi" w:eastAsia="PMingLiU" w:hAnsiTheme="minorHAnsi" w:cstheme="minorHAnsi"/>
                <w:color w:val="000000"/>
                <w:sz w:val="18"/>
                <w:szCs w:val="18"/>
              </w:rPr>
              <w:t>n5 15kHz SCS REFSENS</w:t>
            </w:r>
          </w:p>
        </w:tc>
        <w:tc>
          <w:tcPr>
            <w:tcW w:w="700" w:type="dxa"/>
            <w:tcBorders>
              <w:top w:val="nil"/>
              <w:left w:val="nil"/>
              <w:bottom w:val="single" w:sz="4" w:space="0" w:color="auto"/>
              <w:right w:val="single" w:sz="4" w:space="0" w:color="auto"/>
            </w:tcBorders>
            <w:shd w:val="clear" w:color="auto" w:fill="auto"/>
            <w:vAlign w:val="center"/>
            <w:hideMark/>
          </w:tcPr>
          <w:p w14:paraId="7FE3A4A8" w14:textId="77777777" w:rsidR="00742230" w:rsidRPr="0066438B" w:rsidRDefault="00742230" w:rsidP="00095C6A">
            <w:pPr>
              <w:jc w:val="center"/>
              <w:rPr>
                <w:rFonts w:asciiTheme="minorHAnsi" w:hAnsiTheme="minorHAnsi" w:cstheme="minorHAnsi"/>
                <w:color w:val="000000"/>
                <w:sz w:val="18"/>
                <w:szCs w:val="18"/>
              </w:rPr>
            </w:pPr>
            <w:r w:rsidRPr="0066438B">
              <w:rPr>
                <w:rFonts w:asciiTheme="minorHAnsi" w:eastAsia="PMingLiU" w:hAnsiTheme="minorHAnsi" w:cstheme="minorHAnsi"/>
                <w:color w:val="000000"/>
                <w:sz w:val="18"/>
                <w:szCs w:val="18"/>
              </w:rPr>
              <w:t>-98</w:t>
            </w:r>
          </w:p>
        </w:tc>
        <w:tc>
          <w:tcPr>
            <w:tcW w:w="700" w:type="dxa"/>
            <w:tcBorders>
              <w:top w:val="nil"/>
              <w:left w:val="nil"/>
              <w:bottom w:val="single" w:sz="4" w:space="0" w:color="auto"/>
              <w:right w:val="single" w:sz="4" w:space="0" w:color="auto"/>
            </w:tcBorders>
            <w:shd w:val="clear" w:color="auto" w:fill="auto"/>
            <w:vAlign w:val="center"/>
            <w:hideMark/>
          </w:tcPr>
          <w:p w14:paraId="5B30C188" w14:textId="77777777" w:rsidR="00742230" w:rsidRPr="0066438B" w:rsidRDefault="00742230" w:rsidP="00095C6A">
            <w:pPr>
              <w:jc w:val="center"/>
              <w:rPr>
                <w:rFonts w:asciiTheme="minorHAnsi" w:hAnsiTheme="minorHAnsi" w:cstheme="minorHAnsi"/>
                <w:color w:val="000000"/>
                <w:sz w:val="18"/>
                <w:szCs w:val="18"/>
              </w:rPr>
            </w:pPr>
            <w:r w:rsidRPr="0066438B">
              <w:rPr>
                <w:rFonts w:asciiTheme="minorHAnsi" w:eastAsia="PMingLiU" w:hAnsiTheme="minorHAnsi" w:cstheme="minorHAnsi"/>
                <w:color w:val="000000"/>
                <w:sz w:val="18"/>
                <w:szCs w:val="18"/>
              </w:rPr>
              <w:t>-98</w:t>
            </w:r>
          </w:p>
        </w:tc>
        <w:tc>
          <w:tcPr>
            <w:tcW w:w="680" w:type="dxa"/>
            <w:tcBorders>
              <w:top w:val="nil"/>
              <w:left w:val="nil"/>
              <w:bottom w:val="single" w:sz="4" w:space="0" w:color="auto"/>
              <w:right w:val="single" w:sz="4" w:space="0" w:color="auto"/>
            </w:tcBorders>
            <w:shd w:val="clear" w:color="auto" w:fill="auto"/>
            <w:vAlign w:val="center"/>
            <w:hideMark/>
          </w:tcPr>
          <w:p w14:paraId="787D6C06" w14:textId="77777777" w:rsidR="00742230" w:rsidRPr="0066438B" w:rsidRDefault="00742230" w:rsidP="00095C6A">
            <w:pPr>
              <w:jc w:val="center"/>
              <w:rPr>
                <w:rFonts w:asciiTheme="minorHAnsi" w:hAnsiTheme="minorHAnsi" w:cstheme="minorHAnsi"/>
                <w:color w:val="000000"/>
                <w:sz w:val="18"/>
                <w:szCs w:val="18"/>
              </w:rPr>
            </w:pPr>
            <w:r w:rsidRPr="0066438B">
              <w:rPr>
                <w:rFonts w:asciiTheme="minorHAnsi" w:eastAsia="PMingLiU" w:hAnsiTheme="minorHAnsi" w:cstheme="minorHAnsi"/>
                <w:color w:val="000000"/>
                <w:sz w:val="18"/>
                <w:szCs w:val="18"/>
              </w:rPr>
              <w:t>-94.8</w:t>
            </w:r>
          </w:p>
        </w:tc>
      </w:tr>
      <w:tr w:rsidR="00742230" w14:paraId="208B8C75" w14:textId="77777777" w:rsidTr="00095C6A">
        <w:trPr>
          <w:trHeight w:val="70"/>
          <w:jc w:val="center"/>
        </w:trPr>
        <w:tc>
          <w:tcPr>
            <w:tcW w:w="2482" w:type="dxa"/>
            <w:tcBorders>
              <w:top w:val="nil"/>
              <w:left w:val="single" w:sz="4" w:space="0" w:color="auto"/>
              <w:bottom w:val="single" w:sz="4" w:space="0" w:color="auto"/>
              <w:right w:val="single" w:sz="4" w:space="0" w:color="auto"/>
            </w:tcBorders>
            <w:shd w:val="clear" w:color="auto" w:fill="auto"/>
            <w:vAlign w:val="center"/>
            <w:hideMark/>
          </w:tcPr>
          <w:p w14:paraId="45038CA0" w14:textId="77777777" w:rsidR="00742230" w:rsidRPr="0066438B" w:rsidRDefault="00742230" w:rsidP="00095C6A">
            <w:pPr>
              <w:rPr>
                <w:rFonts w:asciiTheme="minorHAnsi" w:hAnsiTheme="minorHAnsi" w:cstheme="minorHAnsi"/>
                <w:color w:val="000000"/>
                <w:sz w:val="18"/>
                <w:szCs w:val="18"/>
              </w:rPr>
            </w:pPr>
            <w:r w:rsidRPr="0066438B">
              <w:rPr>
                <w:rFonts w:asciiTheme="minorHAnsi" w:eastAsia="PMingLiU" w:hAnsiTheme="minorHAnsi" w:cstheme="minorHAnsi"/>
                <w:color w:val="000000"/>
                <w:sz w:val="18"/>
                <w:szCs w:val="18"/>
              </w:rPr>
              <w:t>UL floor at -120dBm/Hz</w:t>
            </w:r>
          </w:p>
        </w:tc>
        <w:tc>
          <w:tcPr>
            <w:tcW w:w="700" w:type="dxa"/>
            <w:tcBorders>
              <w:top w:val="nil"/>
              <w:left w:val="nil"/>
              <w:bottom w:val="single" w:sz="4" w:space="0" w:color="auto"/>
              <w:right w:val="single" w:sz="4" w:space="0" w:color="auto"/>
            </w:tcBorders>
            <w:shd w:val="clear" w:color="auto" w:fill="auto"/>
            <w:noWrap/>
            <w:vAlign w:val="bottom"/>
            <w:hideMark/>
          </w:tcPr>
          <w:p w14:paraId="2EF88033" w14:textId="77777777" w:rsidR="00742230" w:rsidRPr="0066438B" w:rsidRDefault="00742230" w:rsidP="00095C6A">
            <w:pPr>
              <w:jc w:val="center"/>
              <w:rPr>
                <w:rFonts w:asciiTheme="minorHAnsi" w:hAnsiTheme="minorHAnsi" w:cstheme="minorHAnsi"/>
                <w:color w:val="000000"/>
                <w:sz w:val="18"/>
                <w:szCs w:val="18"/>
              </w:rPr>
            </w:pPr>
            <w:r w:rsidRPr="0066438B">
              <w:rPr>
                <w:rFonts w:asciiTheme="minorHAnsi" w:hAnsiTheme="minorHAnsi" w:cstheme="minorHAnsi"/>
                <w:color w:val="000000"/>
                <w:sz w:val="18"/>
                <w:szCs w:val="18"/>
              </w:rPr>
              <w:t>-53.5</w:t>
            </w:r>
          </w:p>
        </w:tc>
        <w:tc>
          <w:tcPr>
            <w:tcW w:w="700" w:type="dxa"/>
            <w:tcBorders>
              <w:top w:val="nil"/>
              <w:left w:val="nil"/>
              <w:bottom w:val="single" w:sz="4" w:space="0" w:color="auto"/>
              <w:right w:val="single" w:sz="4" w:space="0" w:color="auto"/>
            </w:tcBorders>
            <w:shd w:val="clear" w:color="auto" w:fill="auto"/>
            <w:noWrap/>
            <w:vAlign w:val="bottom"/>
            <w:hideMark/>
          </w:tcPr>
          <w:p w14:paraId="0E5AF4EE" w14:textId="77777777" w:rsidR="00742230" w:rsidRPr="0066438B" w:rsidRDefault="00742230" w:rsidP="00095C6A">
            <w:pPr>
              <w:jc w:val="center"/>
              <w:rPr>
                <w:rFonts w:asciiTheme="minorHAnsi" w:hAnsiTheme="minorHAnsi" w:cstheme="minorHAnsi"/>
                <w:color w:val="000000"/>
                <w:sz w:val="18"/>
                <w:szCs w:val="18"/>
              </w:rPr>
            </w:pPr>
            <w:r w:rsidRPr="0066438B">
              <w:rPr>
                <w:rFonts w:asciiTheme="minorHAnsi" w:hAnsiTheme="minorHAnsi" w:cstheme="minorHAnsi"/>
                <w:color w:val="000000"/>
                <w:sz w:val="18"/>
                <w:szCs w:val="18"/>
              </w:rPr>
              <w:t>-53.5</w:t>
            </w:r>
          </w:p>
        </w:tc>
        <w:tc>
          <w:tcPr>
            <w:tcW w:w="680" w:type="dxa"/>
            <w:tcBorders>
              <w:top w:val="nil"/>
              <w:left w:val="nil"/>
              <w:bottom w:val="single" w:sz="4" w:space="0" w:color="auto"/>
              <w:right w:val="single" w:sz="4" w:space="0" w:color="auto"/>
            </w:tcBorders>
            <w:shd w:val="clear" w:color="auto" w:fill="auto"/>
            <w:noWrap/>
            <w:vAlign w:val="bottom"/>
            <w:hideMark/>
          </w:tcPr>
          <w:p w14:paraId="5272FE1D" w14:textId="77777777" w:rsidR="00742230" w:rsidRPr="0066438B" w:rsidRDefault="00742230" w:rsidP="00095C6A">
            <w:pPr>
              <w:jc w:val="center"/>
              <w:rPr>
                <w:rFonts w:asciiTheme="minorHAnsi" w:hAnsiTheme="minorHAnsi" w:cstheme="minorHAnsi"/>
                <w:color w:val="000000"/>
                <w:sz w:val="18"/>
                <w:szCs w:val="18"/>
              </w:rPr>
            </w:pPr>
            <w:r w:rsidRPr="0066438B">
              <w:rPr>
                <w:rFonts w:asciiTheme="minorHAnsi" w:hAnsiTheme="minorHAnsi" w:cstheme="minorHAnsi"/>
                <w:color w:val="000000"/>
                <w:sz w:val="18"/>
                <w:szCs w:val="18"/>
              </w:rPr>
              <w:t>-50.3</w:t>
            </w:r>
          </w:p>
        </w:tc>
      </w:tr>
      <w:tr w:rsidR="00742230" w14:paraId="0ED8F32B" w14:textId="77777777" w:rsidTr="00095C6A">
        <w:trPr>
          <w:trHeight w:val="70"/>
          <w:jc w:val="center"/>
        </w:trPr>
        <w:tc>
          <w:tcPr>
            <w:tcW w:w="2482" w:type="dxa"/>
            <w:tcBorders>
              <w:top w:val="nil"/>
              <w:left w:val="single" w:sz="4" w:space="0" w:color="auto"/>
              <w:bottom w:val="single" w:sz="4" w:space="0" w:color="auto"/>
              <w:right w:val="single" w:sz="4" w:space="0" w:color="auto"/>
            </w:tcBorders>
            <w:shd w:val="clear" w:color="auto" w:fill="auto"/>
            <w:vAlign w:val="center"/>
            <w:hideMark/>
          </w:tcPr>
          <w:p w14:paraId="249829E4" w14:textId="77777777" w:rsidR="00742230" w:rsidRPr="0066438B" w:rsidRDefault="00742230" w:rsidP="00095C6A">
            <w:pPr>
              <w:rPr>
                <w:rFonts w:asciiTheme="minorHAnsi" w:hAnsiTheme="minorHAnsi" w:cstheme="minorHAnsi"/>
                <w:color w:val="000000"/>
                <w:sz w:val="18"/>
                <w:szCs w:val="18"/>
              </w:rPr>
            </w:pPr>
            <w:r w:rsidRPr="0066438B">
              <w:rPr>
                <w:rFonts w:asciiTheme="minorHAnsi" w:hAnsiTheme="minorHAnsi" w:cstheme="minorHAnsi"/>
                <w:color w:val="000000"/>
                <w:sz w:val="18"/>
                <w:szCs w:val="18"/>
              </w:rPr>
              <w:t>antenna isolation</w:t>
            </w:r>
          </w:p>
        </w:tc>
        <w:tc>
          <w:tcPr>
            <w:tcW w:w="700" w:type="dxa"/>
            <w:tcBorders>
              <w:top w:val="nil"/>
              <w:left w:val="nil"/>
              <w:bottom w:val="single" w:sz="4" w:space="0" w:color="auto"/>
              <w:right w:val="single" w:sz="4" w:space="0" w:color="auto"/>
            </w:tcBorders>
            <w:shd w:val="clear" w:color="auto" w:fill="auto"/>
            <w:noWrap/>
            <w:vAlign w:val="bottom"/>
            <w:hideMark/>
          </w:tcPr>
          <w:p w14:paraId="19F58BD2" w14:textId="77777777" w:rsidR="00742230" w:rsidRPr="0066438B" w:rsidRDefault="00742230" w:rsidP="00095C6A">
            <w:pPr>
              <w:jc w:val="center"/>
              <w:rPr>
                <w:rFonts w:asciiTheme="minorHAnsi" w:hAnsiTheme="minorHAnsi" w:cstheme="minorHAnsi"/>
                <w:color w:val="000000"/>
                <w:sz w:val="18"/>
                <w:szCs w:val="18"/>
              </w:rPr>
            </w:pPr>
            <w:r w:rsidRPr="0066438B">
              <w:rPr>
                <w:rFonts w:asciiTheme="minorHAnsi" w:hAnsiTheme="minorHAnsi" w:cstheme="minorHAnsi"/>
                <w:color w:val="000000"/>
                <w:sz w:val="18"/>
                <w:szCs w:val="18"/>
              </w:rPr>
              <w:t>10.0</w:t>
            </w:r>
          </w:p>
        </w:tc>
        <w:tc>
          <w:tcPr>
            <w:tcW w:w="700" w:type="dxa"/>
            <w:tcBorders>
              <w:top w:val="nil"/>
              <w:left w:val="nil"/>
              <w:bottom w:val="single" w:sz="4" w:space="0" w:color="auto"/>
              <w:right w:val="single" w:sz="4" w:space="0" w:color="auto"/>
            </w:tcBorders>
            <w:shd w:val="clear" w:color="auto" w:fill="auto"/>
            <w:noWrap/>
            <w:vAlign w:val="bottom"/>
            <w:hideMark/>
          </w:tcPr>
          <w:p w14:paraId="7C01ABF6" w14:textId="77777777" w:rsidR="00742230" w:rsidRPr="0066438B" w:rsidRDefault="00742230" w:rsidP="00095C6A">
            <w:pPr>
              <w:jc w:val="center"/>
              <w:rPr>
                <w:rFonts w:asciiTheme="minorHAnsi" w:hAnsiTheme="minorHAnsi" w:cstheme="minorHAnsi"/>
                <w:color w:val="000000"/>
                <w:sz w:val="18"/>
                <w:szCs w:val="18"/>
              </w:rPr>
            </w:pPr>
            <w:r w:rsidRPr="0066438B">
              <w:rPr>
                <w:rFonts w:asciiTheme="minorHAnsi" w:hAnsiTheme="minorHAnsi" w:cstheme="minorHAnsi"/>
                <w:color w:val="000000"/>
                <w:sz w:val="18"/>
                <w:szCs w:val="18"/>
              </w:rPr>
              <w:t>10.0</w:t>
            </w:r>
          </w:p>
        </w:tc>
        <w:tc>
          <w:tcPr>
            <w:tcW w:w="680" w:type="dxa"/>
            <w:tcBorders>
              <w:top w:val="nil"/>
              <w:left w:val="nil"/>
              <w:bottom w:val="single" w:sz="4" w:space="0" w:color="auto"/>
              <w:right w:val="single" w:sz="4" w:space="0" w:color="auto"/>
            </w:tcBorders>
            <w:shd w:val="clear" w:color="auto" w:fill="auto"/>
            <w:noWrap/>
            <w:vAlign w:val="bottom"/>
            <w:hideMark/>
          </w:tcPr>
          <w:p w14:paraId="672EF0CE" w14:textId="77777777" w:rsidR="00742230" w:rsidRPr="0066438B" w:rsidRDefault="00742230" w:rsidP="00095C6A">
            <w:pPr>
              <w:jc w:val="center"/>
              <w:rPr>
                <w:rFonts w:asciiTheme="minorHAnsi" w:hAnsiTheme="minorHAnsi" w:cstheme="minorHAnsi"/>
                <w:color w:val="000000"/>
                <w:sz w:val="18"/>
                <w:szCs w:val="18"/>
              </w:rPr>
            </w:pPr>
            <w:r w:rsidRPr="0066438B">
              <w:rPr>
                <w:rFonts w:asciiTheme="minorHAnsi" w:hAnsiTheme="minorHAnsi" w:cstheme="minorHAnsi"/>
                <w:color w:val="000000"/>
                <w:sz w:val="18"/>
                <w:szCs w:val="18"/>
              </w:rPr>
              <w:t>10.0</w:t>
            </w:r>
          </w:p>
        </w:tc>
      </w:tr>
      <w:tr w:rsidR="00742230" w14:paraId="694866C3" w14:textId="77777777" w:rsidTr="00095C6A">
        <w:trPr>
          <w:trHeight w:val="70"/>
          <w:jc w:val="center"/>
        </w:trPr>
        <w:tc>
          <w:tcPr>
            <w:tcW w:w="2482" w:type="dxa"/>
            <w:tcBorders>
              <w:top w:val="nil"/>
              <w:left w:val="single" w:sz="4" w:space="0" w:color="auto"/>
              <w:bottom w:val="single" w:sz="4" w:space="0" w:color="auto"/>
              <w:right w:val="single" w:sz="4" w:space="0" w:color="auto"/>
            </w:tcBorders>
            <w:shd w:val="clear" w:color="auto" w:fill="auto"/>
            <w:vAlign w:val="center"/>
            <w:hideMark/>
          </w:tcPr>
          <w:p w14:paraId="33F5746A" w14:textId="55414BD5" w:rsidR="00742230" w:rsidRPr="0066438B" w:rsidRDefault="00742230" w:rsidP="00095C6A">
            <w:pPr>
              <w:rPr>
                <w:rFonts w:asciiTheme="minorHAnsi" w:hAnsiTheme="minorHAnsi" w:cstheme="minorHAnsi"/>
                <w:color w:val="000000"/>
                <w:sz w:val="18"/>
                <w:szCs w:val="18"/>
              </w:rPr>
            </w:pPr>
            <w:r w:rsidRPr="0066438B">
              <w:rPr>
                <w:rFonts w:asciiTheme="minorHAnsi" w:hAnsiTheme="minorHAnsi" w:cstheme="minorHAnsi"/>
                <w:color w:val="000000"/>
                <w:sz w:val="18"/>
                <w:szCs w:val="18"/>
              </w:rPr>
              <w:t>n8 UL filter rejection</w:t>
            </w:r>
          </w:p>
        </w:tc>
        <w:tc>
          <w:tcPr>
            <w:tcW w:w="700" w:type="dxa"/>
            <w:tcBorders>
              <w:top w:val="nil"/>
              <w:left w:val="nil"/>
              <w:bottom w:val="single" w:sz="4" w:space="0" w:color="auto"/>
              <w:right w:val="single" w:sz="4" w:space="0" w:color="auto"/>
            </w:tcBorders>
            <w:shd w:val="clear" w:color="auto" w:fill="auto"/>
            <w:noWrap/>
            <w:vAlign w:val="bottom"/>
            <w:hideMark/>
          </w:tcPr>
          <w:p w14:paraId="4683CB5E" w14:textId="77777777" w:rsidR="00742230" w:rsidRPr="0066438B" w:rsidRDefault="00742230" w:rsidP="00095C6A">
            <w:pPr>
              <w:jc w:val="center"/>
              <w:rPr>
                <w:rFonts w:asciiTheme="minorHAnsi" w:hAnsiTheme="minorHAnsi" w:cstheme="minorHAnsi"/>
                <w:color w:val="000000"/>
                <w:sz w:val="18"/>
                <w:szCs w:val="18"/>
              </w:rPr>
            </w:pPr>
            <w:r w:rsidRPr="0066438B">
              <w:rPr>
                <w:rFonts w:asciiTheme="minorHAnsi" w:hAnsiTheme="minorHAnsi" w:cstheme="minorHAnsi"/>
                <w:color w:val="000000"/>
                <w:sz w:val="18"/>
                <w:szCs w:val="18"/>
              </w:rPr>
              <w:t>3.0</w:t>
            </w:r>
          </w:p>
        </w:tc>
        <w:tc>
          <w:tcPr>
            <w:tcW w:w="700" w:type="dxa"/>
            <w:tcBorders>
              <w:top w:val="nil"/>
              <w:left w:val="nil"/>
              <w:bottom w:val="single" w:sz="4" w:space="0" w:color="auto"/>
              <w:right w:val="single" w:sz="4" w:space="0" w:color="auto"/>
            </w:tcBorders>
            <w:shd w:val="clear" w:color="auto" w:fill="auto"/>
            <w:noWrap/>
            <w:vAlign w:val="bottom"/>
            <w:hideMark/>
          </w:tcPr>
          <w:p w14:paraId="491DA698" w14:textId="77777777" w:rsidR="00742230" w:rsidRPr="0066438B" w:rsidRDefault="00742230" w:rsidP="00095C6A">
            <w:pPr>
              <w:jc w:val="center"/>
              <w:rPr>
                <w:rFonts w:asciiTheme="minorHAnsi" w:hAnsiTheme="minorHAnsi" w:cstheme="minorHAnsi"/>
                <w:color w:val="000000"/>
                <w:sz w:val="18"/>
                <w:szCs w:val="18"/>
              </w:rPr>
            </w:pPr>
            <w:r w:rsidRPr="0066438B">
              <w:rPr>
                <w:rFonts w:asciiTheme="minorHAnsi" w:hAnsiTheme="minorHAnsi" w:cstheme="minorHAnsi"/>
                <w:color w:val="000000"/>
                <w:sz w:val="18"/>
                <w:szCs w:val="18"/>
              </w:rPr>
              <w:t>15.0</w:t>
            </w:r>
          </w:p>
        </w:tc>
        <w:tc>
          <w:tcPr>
            <w:tcW w:w="680" w:type="dxa"/>
            <w:tcBorders>
              <w:top w:val="nil"/>
              <w:left w:val="nil"/>
              <w:bottom w:val="single" w:sz="4" w:space="0" w:color="auto"/>
              <w:right w:val="single" w:sz="4" w:space="0" w:color="auto"/>
            </w:tcBorders>
            <w:shd w:val="clear" w:color="auto" w:fill="auto"/>
            <w:noWrap/>
            <w:vAlign w:val="bottom"/>
            <w:hideMark/>
          </w:tcPr>
          <w:p w14:paraId="118D0012" w14:textId="77777777" w:rsidR="00742230" w:rsidRPr="0066438B" w:rsidRDefault="00742230" w:rsidP="00095C6A">
            <w:pPr>
              <w:jc w:val="center"/>
              <w:rPr>
                <w:rFonts w:asciiTheme="minorHAnsi" w:hAnsiTheme="minorHAnsi" w:cstheme="minorHAnsi"/>
                <w:color w:val="000000"/>
                <w:sz w:val="18"/>
                <w:szCs w:val="18"/>
              </w:rPr>
            </w:pPr>
            <w:r w:rsidRPr="0066438B">
              <w:rPr>
                <w:rFonts w:asciiTheme="minorHAnsi" w:hAnsiTheme="minorHAnsi" w:cstheme="minorHAnsi"/>
                <w:color w:val="000000"/>
                <w:sz w:val="18"/>
                <w:szCs w:val="18"/>
              </w:rPr>
              <w:t>10.0</w:t>
            </w:r>
          </w:p>
        </w:tc>
      </w:tr>
      <w:tr w:rsidR="00742230" w14:paraId="223893F7" w14:textId="77777777" w:rsidTr="00095C6A">
        <w:trPr>
          <w:trHeight w:val="70"/>
          <w:jc w:val="center"/>
        </w:trPr>
        <w:tc>
          <w:tcPr>
            <w:tcW w:w="2482" w:type="dxa"/>
            <w:tcBorders>
              <w:top w:val="nil"/>
              <w:left w:val="single" w:sz="4" w:space="0" w:color="auto"/>
              <w:bottom w:val="single" w:sz="4" w:space="0" w:color="auto"/>
              <w:right w:val="single" w:sz="4" w:space="0" w:color="auto"/>
            </w:tcBorders>
            <w:shd w:val="clear" w:color="auto" w:fill="auto"/>
            <w:vAlign w:val="center"/>
            <w:hideMark/>
          </w:tcPr>
          <w:p w14:paraId="199B37D6" w14:textId="20153155" w:rsidR="00742230" w:rsidRPr="0066438B" w:rsidRDefault="00742230" w:rsidP="00095C6A">
            <w:pPr>
              <w:rPr>
                <w:rFonts w:asciiTheme="minorHAnsi" w:hAnsiTheme="minorHAnsi" w:cstheme="minorHAnsi"/>
                <w:color w:val="000000"/>
                <w:sz w:val="18"/>
                <w:szCs w:val="18"/>
              </w:rPr>
            </w:pPr>
            <w:r w:rsidRPr="0066438B">
              <w:rPr>
                <w:rFonts w:asciiTheme="minorHAnsi" w:hAnsiTheme="minorHAnsi" w:cstheme="minorHAnsi"/>
                <w:color w:val="000000"/>
                <w:sz w:val="18"/>
                <w:szCs w:val="18"/>
              </w:rPr>
              <w:t>n8 UL power in n5 DL</w:t>
            </w:r>
          </w:p>
        </w:tc>
        <w:tc>
          <w:tcPr>
            <w:tcW w:w="700" w:type="dxa"/>
            <w:tcBorders>
              <w:top w:val="nil"/>
              <w:left w:val="nil"/>
              <w:bottom w:val="single" w:sz="4" w:space="0" w:color="auto"/>
              <w:right w:val="single" w:sz="4" w:space="0" w:color="auto"/>
            </w:tcBorders>
            <w:shd w:val="clear" w:color="auto" w:fill="auto"/>
            <w:noWrap/>
            <w:vAlign w:val="bottom"/>
            <w:hideMark/>
          </w:tcPr>
          <w:p w14:paraId="5A917BB4" w14:textId="77777777" w:rsidR="00742230" w:rsidRPr="0066438B" w:rsidRDefault="00742230" w:rsidP="00095C6A">
            <w:pPr>
              <w:jc w:val="center"/>
              <w:rPr>
                <w:rFonts w:asciiTheme="minorHAnsi" w:hAnsiTheme="minorHAnsi" w:cstheme="minorHAnsi"/>
                <w:color w:val="000000"/>
                <w:sz w:val="18"/>
                <w:szCs w:val="18"/>
              </w:rPr>
            </w:pPr>
            <w:r w:rsidRPr="0066438B">
              <w:rPr>
                <w:rFonts w:asciiTheme="minorHAnsi" w:hAnsiTheme="minorHAnsi" w:cstheme="minorHAnsi"/>
                <w:color w:val="000000"/>
                <w:sz w:val="18"/>
                <w:szCs w:val="18"/>
              </w:rPr>
              <w:t>-66.5</w:t>
            </w:r>
          </w:p>
        </w:tc>
        <w:tc>
          <w:tcPr>
            <w:tcW w:w="700" w:type="dxa"/>
            <w:tcBorders>
              <w:top w:val="nil"/>
              <w:left w:val="nil"/>
              <w:bottom w:val="single" w:sz="4" w:space="0" w:color="auto"/>
              <w:right w:val="single" w:sz="4" w:space="0" w:color="auto"/>
            </w:tcBorders>
            <w:shd w:val="clear" w:color="auto" w:fill="auto"/>
            <w:noWrap/>
            <w:vAlign w:val="bottom"/>
            <w:hideMark/>
          </w:tcPr>
          <w:p w14:paraId="1A439DCE" w14:textId="77777777" w:rsidR="00742230" w:rsidRPr="0066438B" w:rsidRDefault="00742230" w:rsidP="00095C6A">
            <w:pPr>
              <w:jc w:val="center"/>
              <w:rPr>
                <w:rFonts w:asciiTheme="minorHAnsi" w:hAnsiTheme="minorHAnsi" w:cstheme="minorHAnsi"/>
                <w:color w:val="000000"/>
                <w:sz w:val="18"/>
                <w:szCs w:val="18"/>
              </w:rPr>
            </w:pPr>
            <w:r w:rsidRPr="0066438B">
              <w:rPr>
                <w:rFonts w:asciiTheme="minorHAnsi" w:hAnsiTheme="minorHAnsi" w:cstheme="minorHAnsi"/>
                <w:color w:val="000000"/>
                <w:sz w:val="18"/>
                <w:szCs w:val="18"/>
              </w:rPr>
              <w:t>-78.5</w:t>
            </w:r>
          </w:p>
        </w:tc>
        <w:tc>
          <w:tcPr>
            <w:tcW w:w="680" w:type="dxa"/>
            <w:tcBorders>
              <w:top w:val="nil"/>
              <w:left w:val="nil"/>
              <w:bottom w:val="single" w:sz="4" w:space="0" w:color="auto"/>
              <w:right w:val="single" w:sz="4" w:space="0" w:color="auto"/>
            </w:tcBorders>
            <w:shd w:val="clear" w:color="auto" w:fill="auto"/>
            <w:noWrap/>
            <w:vAlign w:val="bottom"/>
            <w:hideMark/>
          </w:tcPr>
          <w:p w14:paraId="2F09B384" w14:textId="77777777" w:rsidR="00742230" w:rsidRPr="0066438B" w:rsidRDefault="00742230" w:rsidP="00095C6A">
            <w:pPr>
              <w:jc w:val="center"/>
              <w:rPr>
                <w:rFonts w:asciiTheme="minorHAnsi" w:hAnsiTheme="minorHAnsi" w:cstheme="minorHAnsi"/>
                <w:color w:val="000000"/>
                <w:sz w:val="18"/>
                <w:szCs w:val="18"/>
              </w:rPr>
            </w:pPr>
            <w:r w:rsidRPr="0066438B">
              <w:rPr>
                <w:rFonts w:asciiTheme="minorHAnsi" w:hAnsiTheme="minorHAnsi" w:cstheme="minorHAnsi"/>
                <w:color w:val="000000"/>
                <w:sz w:val="18"/>
                <w:szCs w:val="18"/>
              </w:rPr>
              <w:t>-70.3</w:t>
            </w:r>
          </w:p>
        </w:tc>
      </w:tr>
      <w:tr w:rsidR="00742230" w14:paraId="5CBB1955" w14:textId="77777777" w:rsidTr="00095C6A">
        <w:trPr>
          <w:trHeight w:val="70"/>
          <w:jc w:val="center"/>
        </w:trPr>
        <w:tc>
          <w:tcPr>
            <w:tcW w:w="2482" w:type="dxa"/>
            <w:tcBorders>
              <w:top w:val="nil"/>
              <w:left w:val="single" w:sz="4" w:space="0" w:color="auto"/>
              <w:bottom w:val="single" w:sz="4" w:space="0" w:color="auto"/>
              <w:right w:val="single" w:sz="4" w:space="0" w:color="auto"/>
            </w:tcBorders>
            <w:shd w:val="clear" w:color="auto" w:fill="auto"/>
            <w:vAlign w:val="center"/>
            <w:hideMark/>
          </w:tcPr>
          <w:p w14:paraId="6F91295E" w14:textId="5A683AF6" w:rsidR="00742230" w:rsidRPr="0066438B" w:rsidRDefault="00742230" w:rsidP="00095C6A">
            <w:pPr>
              <w:rPr>
                <w:rFonts w:asciiTheme="minorHAnsi" w:hAnsiTheme="minorHAnsi" w:cstheme="minorHAnsi"/>
                <w:color w:val="000000"/>
                <w:sz w:val="18"/>
                <w:szCs w:val="18"/>
              </w:rPr>
            </w:pPr>
            <w:r w:rsidRPr="0066438B">
              <w:rPr>
                <w:rFonts w:asciiTheme="minorHAnsi" w:eastAsia="PMingLiU" w:hAnsiTheme="minorHAnsi" w:cstheme="minorHAnsi"/>
                <w:color w:val="000000"/>
                <w:sz w:val="18"/>
                <w:szCs w:val="18"/>
              </w:rPr>
              <w:t>n5 REFSENS with interference</w:t>
            </w:r>
          </w:p>
        </w:tc>
        <w:tc>
          <w:tcPr>
            <w:tcW w:w="700" w:type="dxa"/>
            <w:tcBorders>
              <w:top w:val="nil"/>
              <w:left w:val="nil"/>
              <w:bottom w:val="single" w:sz="4" w:space="0" w:color="auto"/>
              <w:right w:val="single" w:sz="4" w:space="0" w:color="auto"/>
            </w:tcBorders>
            <w:shd w:val="clear" w:color="auto" w:fill="auto"/>
            <w:noWrap/>
            <w:vAlign w:val="bottom"/>
            <w:hideMark/>
          </w:tcPr>
          <w:p w14:paraId="53990745" w14:textId="77777777" w:rsidR="00742230" w:rsidRPr="0066438B" w:rsidRDefault="00742230" w:rsidP="00095C6A">
            <w:pPr>
              <w:jc w:val="center"/>
              <w:rPr>
                <w:rFonts w:asciiTheme="minorHAnsi" w:hAnsiTheme="minorHAnsi" w:cstheme="minorHAnsi"/>
                <w:color w:val="000000"/>
                <w:sz w:val="18"/>
                <w:szCs w:val="18"/>
              </w:rPr>
            </w:pPr>
            <w:r w:rsidRPr="0066438B">
              <w:rPr>
                <w:rFonts w:asciiTheme="minorHAnsi" w:hAnsiTheme="minorHAnsi" w:cstheme="minorHAnsi"/>
                <w:color w:val="000000"/>
                <w:sz w:val="18"/>
                <w:szCs w:val="18"/>
              </w:rPr>
              <w:t>-67.5</w:t>
            </w:r>
          </w:p>
        </w:tc>
        <w:tc>
          <w:tcPr>
            <w:tcW w:w="700" w:type="dxa"/>
            <w:tcBorders>
              <w:top w:val="nil"/>
              <w:left w:val="nil"/>
              <w:bottom w:val="single" w:sz="4" w:space="0" w:color="auto"/>
              <w:right w:val="single" w:sz="4" w:space="0" w:color="auto"/>
            </w:tcBorders>
            <w:shd w:val="clear" w:color="auto" w:fill="auto"/>
            <w:noWrap/>
            <w:vAlign w:val="bottom"/>
            <w:hideMark/>
          </w:tcPr>
          <w:p w14:paraId="30B8C8B8" w14:textId="77777777" w:rsidR="00742230" w:rsidRPr="0066438B" w:rsidRDefault="00742230" w:rsidP="00095C6A">
            <w:pPr>
              <w:jc w:val="center"/>
              <w:rPr>
                <w:rFonts w:asciiTheme="minorHAnsi" w:hAnsiTheme="minorHAnsi" w:cstheme="minorHAnsi"/>
                <w:color w:val="000000"/>
                <w:sz w:val="18"/>
                <w:szCs w:val="18"/>
              </w:rPr>
            </w:pPr>
            <w:r w:rsidRPr="0066438B">
              <w:rPr>
                <w:rFonts w:asciiTheme="minorHAnsi" w:hAnsiTheme="minorHAnsi" w:cstheme="minorHAnsi"/>
                <w:color w:val="000000"/>
                <w:sz w:val="18"/>
                <w:szCs w:val="18"/>
              </w:rPr>
              <w:t>-79.4</w:t>
            </w:r>
          </w:p>
        </w:tc>
        <w:tc>
          <w:tcPr>
            <w:tcW w:w="680" w:type="dxa"/>
            <w:tcBorders>
              <w:top w:val="nil"/>
              <w:left w:val="nil"/>
              <w:bottom w:val="single" w:sz="4" w:space="0" w:color="auto"/>
              <w:right w:val="single" w:sz="4" w:space="0" w:color="auto"/>
            </w:tcBorders>
            <w:shd w:val="clear" w:color="auto" w:fill="auto"/>
            <w:noWrap/>
            <w:vAlign w:val="bottom"/>
            <w:hideMark/>
          </w:tcPr>
          <w:p w14:paraId="3BF90ED7" w14:textId="77777777" w:rsidR="00742230" w:rsidRPr="0066438B" w:rsidRDefault="00742230" w:rsidP="00095C6A">
            <w:pPr>
              <w:jc w:val="center"/>
              <w:rPr>
                <w:rFonts w:asciiTheme="minorHAnsi" w:hAnsiTheme="minorHAnsi" w:cstheme="minorHAnsi"/>
                <w:color w:val="000000"/>
                <w:sz w:val="18"/>
                <w:szCs w:val="18"/>
              </w:rPr>
            </w:pPr>
            <w:r w:rsidRPr="0066438B">
              <w:rPr>
                <w:rFonts w:asciiTheme="minorHAnsi" w:hAnsiTheme="minorHAnsi" w:cstheme="minorHAnsi"/>
                <w:color w:val="000000"/>
                <w:sz w:val="18"/>
                <w:szCs w:val="18"/>
              </w:rPr>
              <w:t>-71.3</w:t>
            </w:r>
          </w:p>
        </w:tc>
      </w:tr>
      <w:tr w:rsidR="00742230" w:rsidRPr="00095C6A" w14:paraId="227A30C3" w14:textId="77777777" w:rsidTr="00095C6A">
        <w:trPr>
          <w:trHeight w:val="70"/>
          <w:jc w:val="center"/>
        </w:trPr>
        <w:tc>
          <w:tcPr>
            <w:tcW w:w="2482" w:type="dxa"/>
            <w:tcBorders>
              <w:top w:val="nil"/>
              <w:left w:val="single" w:sz="4" w:space="0" w:color="auto"/>
              <w:bottom w:val="single" w:sz="4" w:space="0" w:color="auto"/>
              <w:right w:val="single" w:sz="4" w:space="0" w:color="auto"/>
            </w:tcBorders>
            <w:shd w:val="clear" w:color="auto" w:fill="auto"/>
            <w:vAlign w:val="center"/>
            <w:hideMark/>
          </w:tcPr>
          <w:p w14:paraId="10C7B9CF" w14:textId="77777777" w:rsidR="00742230" w:rsidRPr="00095C6A" w:rsidRDefault="00742230" w:rsidP="00095C6A">
            <w:pPr>
              <w:rPr>
                <w:rFonts w:asciiTheme="minorHAnsi" w:hAnsiTheme="minorHAnsi" w:cstheme="minorHAnsi"/>
                <w:b/>
                <w:bCs/>
                <w:color w:val="000000"/>
                <w:sz w:val="18"/>
                <w:szCs w:val="18"/>
              </w:rPr>
            </w:pPr>
            <w:r w:rsidRPr="00095C6A">
              <w:rPr>
                <w:rFonts w:asciiTheme="minorHAnsi" w:hAnsiTheme="minorHAnsi" w:cstheme="minorHAnsi"/>
                <w:b/>
                <w:bCs/>
                <w:color w:val="000000"/>
                <w:sz w:val="18"/>
                <w:szCs w:val="18"/>
              </w:rPr>
              <w:t>MSD</w:t>
            </w:r>
          </w:p>
        </w:tc>
        <w:tc>
          <w:tcPr>
            <w:tcW w:w="700" w:type="dxa"/>
            <w:tcBorders>
              <w:top w:val="nil"/>
              <w:left w:val="nil"/>
              <w:bottom w:val="single" w:sz="4" w:space="0" w:color="auto"/>
              <w:right w:val="single" w:sz="4" w:space="0" w:color="auto"/>
            </w:tcBorders>
            <w:shd w:val="clear" w:color="auto" w:fill="auto"/>
            <w:noWrap/>
            <w:vAlign w:val="bottom"/>
            <w:hideMark/>
          </w:tcPr>
          <w:p w14:paraId="1E5EFBCA" w14:textId="77777777" w:rsidR="00742230" w:rsidRPr="00095C6A" w:rsidRDefault="00742230" w:rsidP="00095C6A">
            <w:pPr>
              <w:jc w:val="center"/>
              <w:rPr>
                <w:rFonts w:asciiTheme="minorHAnsi" w:hAnsiTheme="minorHAnsi" w:cstheme="minorHAnsi"/>
                <w:b/>
                <w:bCs/>
                <w:color w:val="000000"/>
                <w:sz w:val="18"/>
                <w:szCs w:val="18"/>
              </w:rPr>
            </w:pPr>
            <w:r w:rsidRPr="00095C6A">
              <w:rPr>
                <w:rFonts w:asciiTheme="minorHAnsi" w:hAnsiTheme="minorHAnsi" w:cstheme="minorHAnsi"/>
                <w:b/>
                <w:bCs/>
                <w:color w:val="000000"/>
                <w:sz w:val="18"/>
                <w:szCs w:val="18"/>
              </w:rPr>
              <w:t>30.5</w:t>
            </w:r>
          </w:p>
        </w:tc>
        <w:tc>
          <w:tcPr>
            <w:tcW w:w="700" w:type="dxa"/>
            <w:tcBorders>
              <w:top w:val="nil"/>
              <w:left w:val="nil"/>
              <w:bottom w:val="single" w:sz="4" w:space="0" w:color="auto"/>
              <w:right w:val="single" w:sz="4" w:space="0" w:color="auto"/>
            </w:tcBorders>
            <w:shd w:val="clear" w:color="auto" w:fill="auto"/>
            <w:noWrap/>
            <w:vAlign w:val="bottom"/>
            <w:hideMark/>
          </w:tcPr>
          <w:p w14:paraId="3CEE3C51" w14:textId="77777777" w:rsidR="00742230" w:rsidRPr="00095C6A" w:rsidRDefault="00742230" w:rsidP="00095C6A">
            <w:pPr>
              <w:jc w:val="center"/>
              <w:rPr>
                <w:rFonts w:asciiTheme="minorHAnsi" w:hAnsiTheme="minorHAnsi" w:cstheme="minorHAnsi"/>
                <w:b/>
                <w:bCs/>
                <w:color w:val="000000"/>
                <w:sz w:val="18"/>
                <w:szCs w:val="18"/>
              </w:rPr>
            </w:pPr>
            <w:r w:rsidRPr="00095C6A">
              <w:rPr>
                <w:rFonts w:asciiTheme="minorHAnsi" w:hAnsiTheme="minorHAnsi" w:cstheme="minorHAnsi"/>
                <w:b/>
                <w:bCs/>
                <w:color w:val="000000"/>
                <w:sz w:val="18"/>
                <w:szCs w:val="18"/>
              </w:rPr>
              <w:t>18.6</w:t>
            </w:r>
          </w:p>
        </w:tc>
        <w:tc>
          <w:tcPr>
            <w:tcW w:w="680" w:type="dxa"/>
            <w:tcBorders>
              <w:top w:val="nil"/>
              <w:left w:val="nil"/>
              <w:bottom w:val="single" w:sz="4" w:space="0" w:color="auto"/>
              <w:right w:val="single" w:sz="4" w:space="0" w:color="auto"/>
            </w:tcBorders>
            <w:shd w:val="clear" w:color="auto" w:fill="auto"/>
            <w:noWrap/>
            <w:vAlign w:val="bottom"/>
            <w:hideMark/>
          </w:tcPr>
          <w:p w14:paraId="1A8CB14A" w14:textId="77777777" w:rsidR="00742230" w:rsidRPr="00095C6A" w:rsidRDefault="00742230" w:rsidP="00095C6A">
            <w:pPr>
              <w:jc w:val="center"/>
              <w:rPr>
                <w:rFonts w:asciiTheme="minorHAnsi" w:hAnsiTheme="minorHAnsi" w:cstheme="minorHAnsi"/>
                <w:b/>
                <w:bCs/>
                <w:color w:val="000000"/>
                <w:sz w:val="18"/>
                <w:szCs w:val="18"/>
              </w:rPr>
            </w:pPr>
            <w:r w:rsidRPr="00095C6A">
              <w:rPr>
                <w:rFonts w:asciiTheme="minorHAnsi" w:hAnsiTheme="minorHAnsi" w:cstheme="minorHAnsi"/>
                <w:b/>
                <w:bCs/>
                <w:color w:val="000000"/>
                <w:sz w:val="18"/>
                <w:szCs w:val="18"/>
              </w:rPr>
              <w:t>23.5</w:t>
            </w:r>
          </w:p>
        </w:tc>
      </w:tr>
    </w:tbl>
    <w:p w14:paraId="40F25187" w14:textId="77777777" w:rsidR="007D481E" w:rsidRPr="0066438B" w:rsidRDefault="007D481E" w:rsidP="007D481E">
      <w:pPr>
        <w:rPr>
          <w:sz w:val="20"/>
          <w:szCs w:val="20"/>
          <w:lang w:eastAsia="zh-CN"/>
        </w:rPr>
      </w:pPr>
    </w:p>
    <w:p w14:paraId="44F56D20" w14:textId="16683EF9" w:rsidR="0066438B" w:rsidRPr="00EF78A1" w:rsidRDefault="0066438B" w:rsidP="0066438B">
      <w:pPr>
        <w:rPr>
          <w:b/>
          <w:bCs/>
          <w:sz w:val="20"/>
          <w:szCs w:val="20"/>
          <w:lang w:eastAsia="zh-CN"/>
        </w:rPr>
      </w:pPr>
      <w:r w:rsidRPr="00EF78A1">
        <w:rPr>
          <w:b/>
          <w:bCs/>
          <w:sz w:val="20"/>
          <w:szCs w:val="20"/>
          <w:lang w:eastAsia="zh-CN"/>
        </w:rPr>
        <w:t xml:space="preserve">Observations: </w:t>
      </w:r>
    </w:p>
    <w:p w14:paraId="6501252F" w14:textId="261E3227" w:rsidR="006816A5" w:rsidRPr="00EF78A1" w:rsidRDefault="0066438B" w:rsidP="0066438B">
      <w:pPr>
        <w:pStyle w:val="ListParagraph"/>
        <w:numPr>
          <w:ilvl w:val="0"/>
          <w:numId w:val="21"/>
        </w:numPr>
        <w:rPr>
          <w:b/>
          <w:bCs/>
          <w:sz w:val="20"/>
          <w:szCs w:val="20"/>
          <w:lang w:eastAsia="zh-CN"/>
        </w:rPr>
      </w:pPr>
      <w:r w:rsidRPr="00EF78A1">
        <w:rPr>
          <w:b/>
          <w:bCs/>
          <w:sz w:val="20"/>
          <w:szCs w:val="20"/>
          <w:lang w:eastAsia="zh-CN"/>
        </w:rPr>
        <w:t xml:space="preserve">Even with </w:t>
      </w:r>
      <w:r w:rsidR="00266E01">
        <w:rPr>
          <w:b/>
          <w:bCs/>
          <w:sz w:val="20"/>
          <w:szCs w:val="20"/>
          <w:lang w:eastAsia="zh-CN"/>
        </w:rPr>
        <w:t>idealistic</w:t>
      </w:r>
      <w:r w:rsidRPr="00EF78A1">
        <w:rPr>
          <w:b/>
          <w:bCs/>
          <w:sz w:val="20"/>
          <w:szCs w:val="20"/>
          <w:lang w:eastAsia="zh-CN"/>
        </w:rPr>
        <w:t xml:space="preserve"> assumptions (UL at noise floor), band n5 suffers MSDs ranging from 20 to 30dB</w:t>
      </w:r>
      <w:r w:rsidR="00266E01">
        <w:rPr>
          <w:b/>
          <w:bCs/>
          <w:sz w:val="20"/>
          <w:szCs w:val="20"/>
          <w:lang w:eastAsia="zh-CN"/>
        </w:rPr>
        <w:t>.</w:t>
      </w:r>
    </w:p>
    <w:p w14:paraId="6F12E00D" w14:textId="6F76CCFB" w:rsidR="0066438B" w:rsidRPr="00EF78A1" w:rsidRDefault="0066438B" w:rsidP="0066438B">
      <w:pPr>
        <w:pStyle w:val="ListParagraph"/>
        <w:numPr>
          <w:ilvl w:val="0"/>
          <w:numId w:val="21"/>
        </w:numPr>
        <w:rPr>
          <w:b/>
          <w:bCs/>
          <w:sz w:val="20"/>
          <w:szCs w:val="20"/>
          <w:lang w:eastAsia="zh-CN"/>
        </w:rPr>
      </w:pPr>
      <w:r w:rsidRPr="00EF78A1">
        <w:rPr>
          <w:b/>
          <w:bCs/>
          <w:sz w:val="20"/>
          <w:szCs w:val="20"/>
          <w:lang w:eastAsia="zh-CN"/>
        </w:rPr>
        <w:t xml:space="preserve">This means that restricting </w:t>
      </w:r>
      <w:r w:rsidR="00266E01">
        <w:rPr>
          <w:b/>
          <w:bCs/>
          <w:sz w:val="20"/>
          <w:szCs w:val="20"/>
          <w:lang w:eastAsia="zh-CN"/>
        </w:rPr>
        <w:t xml:space="preserve">the </w:t>
      </w:r>
      <w:r w:rsidRPr="00EF78A1">
        <w:rPr>
          <w:b/>
          <w:bCs/>
          <w:sz w:val="20"/>
          <w:szCs w:val="20"/>
          <w:lang w:eastAsia="zh-CN"/>
        </w:rPr>
        <w:t>n8 UL channel bandwidth, position or allocation does not provide a</w:t>
      </w:r>
      <w:r w:rsidR="00266E01">
        <w:rPr>
          <w:b/>
          <w:bCs/>
          <w:sz w:val="20"/>
          <w:szCs w:val="20"/>
          <w:lang w:eastAsia="zh-CN"/>
        </w:rPr>
        <w:t xml:space="preserve">cceptable </w:t>
      </w:r>
      <w:r w:rsidRPr="00EF78A1">
        <w:rPr>
          <w:b/>
          <w:bCs/>
          <w:sz w:val="20"/>
          <w:szCs w:val="20"/>
          <w:lang w:eastAsia="zh-CN"/>
        </w:rPr>
        <w:t>performance</w:t>
      </w:r>
      <w:r w:rsidR="00266E01">
        <w:rPr>
          <w:b/>
          <w:bCs/>
          <w:sz w:val="20"/>
          <w:szCs w:val="20"/>
          <w:lang w:eastAsia="zh-CN"/>
        </w:rPr>
        <w:t>.</w:t>
      </w:r>
    </w:p>
    <w:p w14:paraId="52D03214" w14:textId="2E6DC139" w:rsidR="00561876" w:rsidRPr="00EF78A1" w:rsidRDefault="00561876" w:rsidP="0066438B">
      <w:pPr>
        <w:pStyle w:val="ListParagraph"/>
        <w:numPr>
          <w:ilvl w:val="0"/>
          <w:numId w:val="21"/>
        </w:numPr>
        <w:rPr>
          <w:b/>
          <w:bCs/>
          <w:sz w:val="20"/>
          <w:szCs w:val="20"/>
          <w:lang w:eastAsia="zh-CN"/>
        </w:rPr>
      </w:pPr>
      <w:r w:rsidRPr="00EF78A1">
        <w:rPr>
          <w:b/>
          <w:bCs/>
          <w:sz w:val="20"/>
          <w:szCs w:val="20"/>
          <w:lang w:eastAsia="zh-CN"/>
        </w:rPr>
        <w:t>Also</w:t>
      </w:r>
      <w:r w:rsidR="006D507B" w:rsidRPr="00EF78A1">
        <w:rPr>
          <w:b/>
          <w:bCs/>
          <w:sz w:val="20"/>
          <w:szCs w:val="20"/>
          <w:lang w:eastAsia="zh-CN"/>
        </w:rPr>
        <w:t>,</w:t>
      </w:r>
      <w:r w:rsidRPr="00EF78A1">
        <w:rPr>
          <w:b/>
          <w:bCs/>
          <w:sz w:val="20"/>
          <w:szCs w:val="20"/>
          <w:lang w:eastAsia="zh-CN"/>
        </w:rPr>
        <w:t xml:space="preserve"> power reduction </w:t>
      </w:r>
      <w:r w:rsidR="00266E01">
        <w:rPr>
          <w:b/>
          <w:bCs/>
          <w:sz w:val="20"/>
          <w:szCs w:val="20"/>
          <w:lang w:eastAsia="zh-CN"/>
        </w:rPr>
        <w:t>is not helpful,</w:t>
      </w:r>
      <w:r w:rsidRPr="00EF78A1">
        <w:rPr>
          <w:b/>
          <w:bCs/>
          <w:sz w:val="20"/>
          <w:szCs w:val="20"/>
          <w:lang w:eastAsia="zh-CN"/>
        </w:rPr>
        <w:t xml:space="preserve"> because the noise floor </w:t>
      </w:r>
      <w:r w:rsidR="00266E01">
        <w:rPr>
          <w:b/>
          <w:bCs/>
          <w:sz w:val="20"/>
          <w:szCs w:val="20"/>
          <w:lang w:eastAsia="zh-CN"/>
        </w:rPr>
        <w:t>remains</w:t>
      </w:r>
      <w:r w:rsidRPr="00EF78A1">
        <w:rPr>
          <w:b/>
          <w:bCs/>
          <w:sz w:val="20"/>
          <w:szCs w:val="20"/>
          <w:lang w:eastAsia="zh-CN"/>
        </w:rPr>
        <w:t xml:space="preserve"> unchanged for a large part of the </w:t>
      </w:r>
      <w:r w:rsidR="00266E01">
        <w:rPr>
          <w:b/>
          <w:bCs/>
          <w:sz w:val="20"/>
          <w:szCs w:val="20"/>
          <w:lang w:eastAsia="zh-CN"/>
        </w:rPr>
        <w:t xml:space="preserve">upper </w:t>
      </w:r>
      <w:r w:rsidRPr="00EF78A1">
        <w:rPr>
          <w:b/>
          <w:bCs/>
          <w:sz w:val="20"/>
          <w:szCs w:val="20"/>
          <w:lang w:eastAsia="zh-CN"/>
        </w:rPr>
        <w:t>output power range</w:t>
      </w:r>
      <w:r w:rsidR="00266E01">
        <w:rPr>
          <w:b/>
          <w:bCs/>
          <w:sz w:val="20"/>
          <w:szCs w:val="20"/>
          <w:lang w:eastAsia="zh-CN"/>
        </w:rPr>
        <w:t>.</w:t>
      </w:r>
    </w:p>
    <w:p w14:paraId="22B14D0B" w14:textId="07FD74EA" w:rsidR="0066438B" w:rsidRPr="00EF78A1" w:rsidRDefault="0066438B" w:rsidP="006D507B">
      <w:pPr>
        <w:pStyle w:val="ListParagraph"/>
        <w:numPr>
          <w:ilvl w:val="0"/>
          <w:numId w:val="21"/>
        </w:numPr>
        <w:rPr>
          <w:b/>
          <w:bCs/>
          <w:sz w:val="20"/>
          <w:szCs w:val="20"/>
          <w:lang w:eastAsia="zh-CN"/>
        </w:rPr>
      </w:pPr>
      <w:r w:rsidRPr="00EF78A1">
        <w:rPr>
          <w:b/>
          <w:bCs/>
          <w:sz w:val="20"/>
          <w:szCs w:val="20"/>
          <w:lang w:eastAsia="zh-CN"/>
        </w:rPr>
        <w:t xml:space="preserve">Note that the UL noise floor reaches the n5 DL at a level that is </w:t>
      </w:r>
      <w:r w:rsidR="00561876" w:rsidRPr="00EF78A1">
        <w:rPr>
          <w:b/>
          <w:bCs/>
          <w:sz w:val="20"/>
          <w:szCs w:val="20"/>
          <w:lang w:eastAsia="zh-CN"/>
        </w:rPr>
        <w:t xml:space="preserve">only </w:t>
      </w:r>
      <w:r w:rsidR="00095C6A" w:rsidRPr="00EF78A1">
        <w:rPr>
          <w:b/>
          <w:bCs/>
          <w:sz w:val="20"/>
          <w:szCs w:val="20"/>
          <w:lang w:eastAsia="zh-CN"/>
        </w:rPr>
        <w:t>10dB below the in</w:t>
      </w:r>
      <w:r w:rsidR="00266E01">
        <w:rPr>
          <w:b/>
          <w:bCs/>
          <w:sz w:val="20"/>
          <w:szCs w:val="20"/>
          <w:lang w:eastAsia="zh-CN"/>
        </w:rPr>
        <w:t>-</w:t>
      </w:r>
      <w:r w:rsidR="00095C6A" w:rsidRPr="00EF78A1">
        <w:rPr>
          <w:b/>
          <w:bCs/>
          <w:sz w:val="20"/>
          <w:szCs w:val="20"/>
          <w:lang w:eastAsia="zh-CN"/>
        </w:rPr>
        <w:t>band blocking case 1 level</w:t>
      </w:r>
      <w:r w:rsidR="00266E01">
        <w:rPr>
          <w:b/>
          <w:bCs/>
          <w:sz w:val="20"/>
          <w:szCs w:val="20"/>
          <w:lang w:eastAsia="zh-CN"/>
        </w:rPr>
        <w:t xml:space="preserve"> and this is without the additional power from the IMDs resulting from the UL allocation and its image</w:t>
      </w:r>
      <w:r w:rsidR="00095C6A" w:rsidRPr="00EF78A1">
        <w:rPr>
          <w:b/>
          <w:bCs/>
          <w:sz w:val="20"/>
          <w:szCs w:val="20"/>
          <w:lang w:eastAsia="zh-CN"/>
        </w:rPr>
        <w:t>.</w:t>
      </w:r>
    </w:p>
    <w:p w14:paraId="18E64E28" w14:textId="77777777" w:rsidR="0066438B" w:rsidRPr="00EF78A1" w:rsidRDefault="0066438B" w:rsidP="0066438B">
      <w:pPr>
        <w:rPr>
          <w:sz w:val="20"/>
          <w:szCs w:val="20"/>
          <w:lang w:eastAsia="zh-CN"/>
        </w:rPr>
      </w:pPr>
    </w:p>
    <w:p w14:paraId="0685605B" w14:textId="3AFACB3C" w:rsidR="0066438B" w:rsidRPr="00EF78A1" w:rsidRDefault="00266E01" w:rsidP="0066438B">
      <w:pPr>
        <w:rPr>
          <w:sz w:val="20"/>
          <w:szCs w:val="20"/>
          <w:lang w:eastAsia="zh-CN"/>
        </w:rPr>
      </w:pPr>
      <w:r>
        <w:rPr>
          <w:sz w:val="20"/>
          <w:szCs w:val="20"/>
          <w:lang w:eastAsia="zh-CN"/>
        </w:rPr>
        <w:t>Since</w:t>
      </w:r>
      <w:r w:rsidR="0066438B" w:rsidRPr="00EF78A1">
        <w:rPr>
          <w:sz w:val="20"/>
          <w:szCs w:val="20"/>
          <w:lang w:eastAsia="zh-CN"/>
        </w:rPr>
        <w:t xml:space="preserve"> we have </w:t>
      </w:r>
      <w:r w:rsidR="00E231B6" w:rsidRPr="00EF78A1">
        <w:rPr>
          <w:sz w:val="20"/>
          <w:szCs w:val="20"/>
          <w:lang w:eastAsia="zh-CN"/>
        </w:rPr>
        <w:t>established</w:t>
      </w:r>
      <w:r w:rsidR="0066438B" w:rsidRPr="00EF78A1">
        <w:rPr>
          <w:sz w:val="20"/>
          <w:szCs w:val="20"/>
          <w:lang w:eastAsia="zh-CN"/>
        </w:rPr>
        <w:t xml:space="preserve"> that even with the best </w:t>
      </w:r>
      <w:r w:rsidR="00E231B6" w:rsidRPr="00EF78A1">
        <w:rPr>
          <w:sz w:val="20"/>
          <w:szCs w:val="20"/>
          <w:lang w:eastAsia="zh-CN"/>
        </w:rPr>
        <w:t>possible assumptions</w:t>
      </w:r>
      <w:r>
        <w:rPr>
          <w:sz w:val="20"/>
          <w:szCs w:val="20"/>
          <w:lang w:eastAsia="zh-CN"/>
        </w:rPr>
        <w:t>,</w:t>
      </w:r>
      <w:r w:rsidR="00E231B6" w:rsidRPr="00EF78A1">
        <w:rPr>
          <w:sz w:val="20"/>
          <w:szCs w:val="20"/>
          <w:lang w:eastAsia="zh-CN"/>
        </w:rPr>
        <w:t xml:space="preserve"> </w:t>
      </w:r>
      <w:r>
        <w:rPr>
          <w:sz w:val="20"/>
          <w:szCs w:val="20"/>
          <w:lang w:eastAsia="zh-CN"/>
        </w:rPr>
        <w:t>while</w:t>
      </w:r>
      <w:r w:rsidR="00095C6A" w:rsidRPr="00EF78A1">
        <w:rPr>
          <w:sz w:val="20"/>
          <w:szCs w:val="20"/>
          <w:lang w:eastAsia="zh-CN"/>
        </w:rPr>
        <w:t xml:space="preserve"> ignoring the </w:t>
      </w:r>
      <w:r>
        <w:rPr>
          <w:sz w:val="20"/>
          <w:szCs w:val="20"/>
          <w:lang w:eastAsia="zh-CN"/>
        </w:rPr>
        <w:t>genuine</w:t>
      </w:r>
      <w:r w:rsidR="00095C6A" w:rsidRPr="00EF78A1">
        <w:rPr>
          <w:sz w:val="20"/>
          <w:szCs w:val="20"/>
          <w:lang w:eastAsia="zh-CN"/>
        </w:rPr>
        <w:t xml:space="preserve"> n8 UL issues, we </w:t>
      </w:r>
      <w:r>
        <w:rPr>
          <w:sz w:val="20"/>
          <w:szCs w:val="20"/>
          <w:lang w:eastAsia="zh-CN"/>
        </w:rPr>
        <w:t>quantify</w:t>
      </w:r>
      <w:r w:rsidR="00095C6A" w:rsidRPr="00EF78A1">
        <w:rPr>
          <w:sz w:val="20"/>
          <w:szCs w:val="20"/>
          <w:lang w:eastAsia="zh-CN"/>
        </w:rPr>
        <w:t xml:space="preserve"> the n5 receiver blocking issue </w:t>
      </w:r>
      <w:r>
        <w:rPr>
          <w:sz w:val="20"/>
          <w:szCs w:val="20"/>
          <w:lang w:eastAsia="zh-CN"/>
        </w:rPr>
        <w:t xml:space="preserve">based on </w:t>
      </w:r>
      <w:r w:rsidR="00095C6A" w:rsidRPr="00EF78A1">
        <w:rPr>
          <w:sz w:val="20"/>
          <w:szCs w:val="20"/>
          <w:lang w:eastAsia="zh-CN"/>
        </w:rPr>
        <w:t>measurements of the n8 interference into n5 DL for multiple cases:</w:t>
      </w:r>
    </w:p>
    <w:p w14:paraId="29AF2BE9" w14:textId="41453AA5" w:rsidR="00095C6A" w:rsidRPr="00EF78A1" w:rsidRDefault="00095C6A" w:rsidP="00095C6A">
      <w:pPr>
        <w:pStyle w:val="ListParagraph"/>
        <w:numPr>
          <w:ilvl w:val="0"/>
          <w:numId w:val="22"/>
        </w:numPr>
        <w:rPr>
          <w:sz w:val="20"/>
          <w:szCs w:val="20"/>
          <w:lang w:eastAsia="zh-CN"/>
        </w:rPr>
      </w:pPr>
      <w:r w:rsidRPr="00EF78A1">
        <w:rPr>
          <w:sz w:val="20"/>
          <w:szCs w:val="20"/>
          <w:lang w:eastAsia="zh-CN"/>
        </w:rPr>
        <w:t>Lowest n8 5MHz and 10MHz UL channels with various UL allocations with:</w:t>
      </w:r>
    </w:p>
    <w:p w14:paraId="17E79A65" w14:textId="62948A21" w:rsidR="00095C6A" w:rsidRPr="00EF78A1" w:rsidRDefault="00095C6A" w:rsidP="00095C6A">
      <w:pPr>
        <w:pStyle w:val="ListParagraph"/>
        <w:numPr>
          <w:ilvl w:val="1"/>
          <w:numId w:val="22"/>
        </w:numPr>
        <w:rPr>
          <w:sz w:val="20"/>
          <w:szCs w:val="20"/>
          <w:lang w:eastAsia="zh-CN"/>
        </w:rPr>
      </w:pPr>
      <w:r w:rsidRPr="00EF78A1">
        <w:rPr>
          <w:sz w:val="20"/>
          <w:szCs w:val="20"/>
          <w:lang w:eastAsia="zh-CN"/>
        </w:rPr>
        <w:t>1UL configuration power of 23dBm</w:t>
      </w:r>
    </w:p>
    <w:p w14:paraId="7783EFEC" w14:textId="0B6ED224" w:rsidR="00095C6A" w:rsidRPr="00EF78A1" w:rsidRDefault="00095C6A" w:rsidP="00095C6A">
      <w:pPr>
        <w:pStyle w:val="ListParagraph"/>
        <w:numPr>
          <w:ilvl w:val="1"/>
          <w:numId w:val="22"/>
        </w:numPr>
        <w:rPr>
          <w:sz w:val="20"/>
          <w:szCs w:val="20"/>
          <w:lang w:eastAsia="zh-CN"/>
        </w:rPr>
      </w:pPr>
      <w:r w:rsidRPr="00EF78A1">
        <w:rPr>
          <w:sz w:val="20"/>
          <w:szCs w:val="20"/>
          <w:lang w:eastAsia="zh-CN"/>
        </w:rPr>
        <w:t>2UL configuration power of 20dBm</w:t>
      </w:r>
    </w:p>
    <w:p w14:paraId="22471D28" w14:textId="07F03E54" w:rsidR="00095C6A" w:rsidRPr="00EF78A1" w:rsidRDefault="00095C6A" w:rsidP="00095C6A">
      <w:pPr>
        <w:pStyle w:val="ListParagraph"/>
        <w:numPr>
          <w:ilvl w:val="0"/>
          <w:numId w:val="22"/>
        </w:numPr>
        <w:rPr>
          <w:sz w:val="20"/>
          <w:szCs w:val="20"/>
          <w:lang w:eastAsia="zh-CN"/>
        </w:rPr>
      </w:pPr>
      <w:r w:rsidRPr="00EF78A1">
        <w:rPr>
          <w:sz w:val="20"/>
          <w:szCs w:val="20"/>
          <w:lang w:eastAsia="zh-CN"/>
        </w:rPr>
        <w:t>n8 UL interference falling in the n5 DL channels for MSD:</w:t>
      </w:r>
    </w:p>
    <w:p w14:paraId="69F0C69D" w14:textId="64572318" w:rsidR="00095C6A" w:rsidRPr="00EF78A1" w:rsidRDefault="00095C6A" w:rsidP="00095C6A">
      <w:pPr>
        <w:pStyle w:val="ListParagraph"/>
        <w:numPr>
          <w:ilvl w:val="1"/>
          <w:numId w:val="22"/>
        </w:numPr>
        <w:rPr>
          <w:sz w:val="20"/>
          <w:szCs w:val="20"/>
          <w:lang w:eastAsia="zh-CN"/>
        </w:rPr>
      </w:pPr>
      <w:r w:rsidRPr="00EF78A1">
        <w:rPr>
          <w:sz w:val="20"/>
          <w:szCs w:val="20"/>
          <w:lang w:eastAsia="zh-CN"/>
        </w:rPr>
        <w:t>5MHz upper channel</w:t>
      </w:r>
    </w:p>
    <w:p w14:paraId="7DEA4B0C" w14:textId="398DD8CA" w:rsidR="00095C6A" w:rsidRPr="00EF78A1" w:rsidRDefault="00095C6A" w:rsidP="00095C6A">
      <w:pPr>
        <w:pStyle w:val="ListParagraph"/>
        <w:numPr>
          <w:ilvl w:val="1"/>
          <w:numId w:val="22"/>
        </w:numPr>
        <w:rPr>
          <w:sz w:val="20"/>
          <w:szCs w:val="20"/>
          <w:lang w:eastAsia="zh-CN"/>
        </w:rPr>
      </w:pPr>
      <w:r w:rsidRPr="00EF78A1">
        <w:rPr>
          <w:sz w:val="20"/>
          <w:szCs w:val="20"/>
          <w:lang w:eastAsia="zh-CN"/>
        </w:rPr>
        <w:t>5MHz lower channel</w:t>
      </w:r>
    </w:p>
    <w:p w14:paraId="11C29341" w14:textId="37CE7F23" w:rsidR="00095C6A" w:rsidRPr="00EF78A1" w:rsidRDefault="00095C6A" w:rsidP="00095C6A">
      <w:pPr>
        <w:pStyle w:val="ListParagraph"/>
        <w:numPr>
          <w:ilvl w:val="1"/>
          <w:numId w:val="22"/>
        </w:numPr>
        <w:rPr>
          <w:sz w:val="20"/>
          <w:szCs w:val="20"/>
          <w:lang w:eastAsia="zh-CN"/>
        </w:rPr>
      </w:pPr>
      <w:r w:rsidRPr="00EF78A1">
        <w:rPr>
          <w:sz w:val="20"/>
          <w:szCs w:val="20"/>
          <w:lang w:eastAsia="zh-CN"/>
        </w:rPr>
        <w:t>10MHz channel</w:t>
      </w:r>
    </w:p>
    <w:p w14:paraId="15D42CAE" w14:textId="128A7353" w:rsidR="00095C6A" w:rsidRPr="00EF78A1" w:rsidRDefault="00095C6A" w:rsidP="00095C6A">
      <w:pPr>
        <w:pStyle w:val="ListParagraph"/>
        <w:numPr>
          <w:ilvl w:val="0"/>
          <w:numId w:val="22"/>
        </w:numPr>
        <w:rPr>
          <w:sz w:val="20"/>
          <w:szCs w:val="20"/>
          <w:lang w:eastAsia="zh-CN"/>
        </w:rPr>
      </w:pPr>
      <w:r w:rsidRPr="00EF78A1">
        <w:rPr>
          <w:sz w:val="20"/>
          <w:szCs w:val="20"/>
          <w:lang w:eastAsia="zh-CN"/>
        </w:rPr>
        <w:t>n8 UL interference falling in the n5 band for blocking:</w:t>
      </w:r>
    </w:p>
    <w:p w14:paraId="6476ECE0" w14:textId="6868BCE2" w:rsidR="00095C6A" w:rsidRPr="00EF78A1" w:rsidRDefault="00095C6A" w:rsidP="00095C6A">
      <w:pPr>
        <w:pStyle w:val="ListParagraph"/>
        <w:numPr>
          <w:ilvl w:val="1"/>
          <w:numId w:val="22"/>
        </w:numPr>
        <w:rPr>
          <w:sz w:val="20"/>
          <w:szCs w:val="20"/>
          <w:lang w:eastAsia="zh-CN"/>
        </w:rPr>
      </w:pPr>
      <w:r w:rsidRPr="00EF78A1">
        <w:rPr>
          <w:sz w:val="20"/>
          <w:szCs w:val="20"/>
          <w:lang w:eastAsia="zh-CN"/>
        </w:rPr>
        <w:t>in the 5MHz adjacent to the n5 restricted spectrum</w:t>
      </w:r>
    </w:p>
    <w:p w14:paraId="152317F3" w14:textId="01AAFDC7" w:rsidR="00095C6A" w:rsidRPr="00EF78A1" w:rsidRDefault="00095C6A" w:rsidP="00095C6A">
      <w:pPr>
        <w:pStyle w:val="ListParagraph"/>
        <w:numPr>
          <w:ilvl w:val="1"/>
          <w:numId w:val="22"/>
        </w:numPr>
        <w:rPr>
          <w:sz w:val="20"/>
          <w:szCs w:val="20"/>
          <w:lang w:eastAsia="zh-CN"/>
        </w:rPr>
      </w:pPr>
      <w:r w:rsidRPr="00EF78A1">
        <w:rPr>
          <w:sz w:val="20"/>
          <w:szCs w:val="20"/>
          <w:lang w:eastAsia="zh-CN"/>
        </w:rPr>
        <w:t>in the next higher 5MHz</w:t>
      </w:r>
    </w:p>
    <w:p w14:paraId="6B04F9CF" w14:textId="70EDB641" w:rsidR="00095C6A" w:rsidRPr="00EF78A1" w:rsidRDefault="00095C6A" w:rsidP="00095C6A">
      <w:pPr>
        <w:pStyle w:val="ListParagraph"/>
        <w:numPr>
          <w:ilvl w:val="1"/>
          <w:numId w:val="22"/>
        </w:numPr>
        <w:rPr>
          <w:sz w:val="20"/>
          <w:szCs w:val="20"/>
          <w:lang w:eastAsia="zh-CN"/>
        </w:rPr>
      </w:pPr>
      <w:r w:rsidRPr="00EF78A1">
        <w:rPr>
          <w:sz w:val="20"/>
          <w:szCs w:val="20"/>
          <w:lang w:eastAsia="zh-CN"/>
        </w:rPr>
        <w:t>in the 10MHz adjacent to the n5 restricted spectrum</w:t>
      </w:r>
    </w:p>
    <w:p w14:paraId="17D66242" w14:textId="7914D3C9" w:rsidR="00095C6A" w:rsidRPr="00EF78A1" w:rsidRDefault="00095C6A" w:rsidP="00095C6A">
      <w:pPr>
        <w:pStyle w:val="ListParagraph"/>
        <w:numPr>
          <w:ilvl w:val="1"/>
          <w:numId w:val="22"/>
        </w:numPr>
        <w:rPr>
          <w:sz w:val="20"/>
          <w:szCs w:val="20"/>
          <w:lang w:eastAsia="zh-CN"/>
        </w:rPr>
      </w:pPr>
      <w:r w:rsidRPr="00EF78A1">
        <w:rPr>
          <w:sz w:val="20"/>
          <w:szCs w:val="20"/>
          <w:lang w:eastAsia="zh-CN"/>
        </w:rPr>
        <w:t>in the 13 MHz of overlap between n5 DL and n8 UL</w:t>
      </w:r>
    </w:p>
    <w:p w14:paraId="2F0DAC86" w14:textId="69C4653A" w:rsidR="00095C6A" w:rsidRPr="00EF78A1" w:rsidRDefault="00095C6A" w:rsidP="00095C6A">
      <w:pPr>
        <w:pStyle w:val="ListParagraph"/>
        <w:numPr>
          <w:ilvl w:val="1"/>
          <w:numId w:val="22"/>
        </w:numPr>
        <w:rPr>
          <w:sz w:val="20"/>
          <w:szCs w:val="20"/>
          <w:lang w:eastAsia="zh-CN"/>
        </w:rPr>
      </w:pPr>
      <w:r w:rsidRPr="00EF78A1">
        <w:rPr>
          <w:sz w:val="20"/>
          <w:szCs w:val="20"/>
          <w:lang w:eastAsia="zh-CN"/>
        </w:rPr>
        <w:t>in the entire band 5</w:t>
      </w:r>
    </w:p>
    <w:p w14:paraId="2E6C5F94" w14:textId="73748339" w:rsidR="00C75800" w:rsidRDefault="00C75800" w:rsidP="00C75800">
      <w:pPr>
        <w:pStyle w:val="ListParagraph"/>
        <w:numPr>
          <w:ilvl w:val="0"/>
          <w:numId w:val="19"/>
        </w:numPr>
        <w:rPr>
          <w:sz w:val="20"/>
          <w:szCs w:val="20"/>
          <w:lang w:eastAsia="zh-CN"/>
        </w:rPr>
      </w:pPr>
      <w:r w:rsidRPr="00EF78A1">
        <w:rPr>
          <w:sz w:val="20"/>
          <w:szCs w:val="20"/>
          <w:lang w:eastAsia="zh-CN"/>
        </w:rPr>
        <w:t>Again</w:t>
      </w:r>
      <w:r w:rsidR="00EF78A1">
        <w:rPr>
          <w:sz w:val="20"/>
          <w:szCs w:val="20"/>
          <w:lang w:eastAsia="zh-CN"/>
        </w:rPr>
        <w:t>,</w:t>
      </w:r>
      <w:r w:rsidRPr="00EF78A1">
        <w:rPr>
          <w:sz w:val="20"/>
          <w:szCs w:val="20"/>
          <w:lang w:eastAsia="zh-CN"/>
        </w:rPr>
        <w:t xml:space="preserve"> we take the optimistic assumption of an n8 UL filter rejection of 3, 15 and 10dB in </w:t>
      </w:r>
      <w:r w:rsidR="00266E01">
        <w:rPr>
          <w:sz w:val="20"/>
          <w:szCs w:val="20"/>
          <w:lang w:eastAsia="zh-CN"/>
        </w:rPr>
        <w:t xml:space="preserve">the </w:t>
      </w:r>
      <w:r w:rsidRPr="00EF78A1">
        <w:rPr>
          <w:sz w:val="20"/>
          <w:szCs w:val="20"/>
          <w:lang w:eastAsia="zh-CN"/>
        </w:rPr>
        <w:t>upper 5MHz, lower 5MHz and 10 MHz n5 DL channels</w:t>
      </w:r>
      <w:r w:rsidR="00266E01">
        <w:rPr>
          <w:sz w:val="20"/>
          <w:szCs w:val="20"/>
          <w:lang w:eastAsia="zh-CN"/>
        </w:rPr>
        <w:t>,</w:t>
      </w:r>
      <w:r w:rsidRPr="00EF78A1">
        <w:rPr>
          <w:sz w:val="20"/>
          <w:szCs w:val="20"/>
          <w:lang w:eastAsia="zh-CN"/>
        </w:rPr>
        <w:t xml:space="preserve"> respectively.</w:t>
      </w:r>
    </w:p>
    <w:p w14:paraId="5868CBDD" w14:textId="77777777" w:rsidR="00EF78A1" w:rsidRPr="00EF78A1" w:rsidRDefault="00EF78A1" w:rsidP="00EF78A1">
      <w:pPr>
        <w:pStyle w:val="ListParagraph"/>
        <w:ind w:left="360"/>
        <w:rPr>
          <w:sz w:val="20"/>
          <w:szCs w:val="20"/>
          <w:lang w:eastAsia="zh-CN"/>
        </w:rPr>
      </w:pPr>
    </w:p>
    <w:p w14:paraId="19E72C89" w14:textId="0FC3E328" w:rsidR="00095C6A" w:rsidRPr="00EF78A1" w:rsidRDefault="00266E01" w:rsidP="00095C6A">
      <w:pPr>
        <w:rPr>
          <w:rFonts w:eastAsia="SimSun"/>
          <w:sz w:val="20"/>
          <w:szCs w:val="20"/>
          <w:lang w:val="en-GB" w:eastAsia="zh-CN"/>
        </w:rPr>
      </w:pPr>
      <w:r>
        <w:rPr>
          <w:rFonts w:eastAsia="SimSun"/>
          <w:sz w:val="20"/>
          <w:szCs w:val="20"/>
          <w:lang w:val="en-GB" w:eastAsia="zh-CN"/>
        </w:rPr>
        <w:t>When identifying the</w:t>
      </w:r>
      <w:r w:rsidRPr="00EF78A1">
        <w:rPr>
          <w:rFonts w:eastAsia="SimSun"/>
          <w:sz w:val="20"/>
          <w:szCs w:val="20"/>
          <w:lang w:val="en-GB" w:eastAsia="zh-CN"/>
        </w:rPr>
        <w:t xml:space="preserve"> most critical aspect</w:t>
      </w:r>
      <w:r>
        <w:rPr>
          <w:rFonts w:eastAsia="SimSun"/>
          <w:sz w:val="20"/>
          <w:szCs w:val="20"/>
          <w:lang w:val="en-GB" w:eastAsia="zh-CN"/>
        </w:rPr>
        <w:t xml:space="preserve"> of our evaluations</w:t>
      </w:r>
      <w:r w:rsidR="00095C6A" w:rsidRPr="00EF78A1">
        <w:rPr>
          <w:rFonts w:eastAsia="SimSun"/>
          <w:sz w:val="20"/>
          <w:szCs w:val="20"/>
          <w:lang w:val="en-GB" w:eastAsia="zh-CN"/>
        </w:rPr>
        <w:t>, we first investigate</w:t>
      </w:r>
      <w:r>
        <w:rPr>
          <w:rFonts w:eastAsia="SimSun"/>
          <w:sz w:val="20"/>
          <w:szCs w:val="20"/>
          <w:lang w:val="en-GB" w:eastAsia="zh-CN"/>
        </w:rPr>
        <w:t>d</w:t>
      </w:r>
      <w:r w:rsidR="00095C6A" w:rsidRPr="00EF78A1">
        <w:rPr>
          <w:rFonts w:eastAsia="SimSun"/>
          <w:sz w:val="20"/>
          <w:szCs w:val="20"/>
          <w:lang w:val="en-GB" w:eastAsia="zh-CN"/>
        </w:rPr>
        <w:t xml:space="preserve"> the </w:t>
      </w:r>
      <w:r w:rsidR="008C55B0" w:rsidRPr="00EF78A1">
        <w:rPr>
          <w:rFonts w:eastAsia="SimSun"/>
          <w:sz w:val="20"/>
          <w:szCs w:val="20"/>
          <w:lang w:val="en-GB" w:eastAsia="zh-CN"/>
        </w:rPr>
        <w:t xml:space="preserve">impact of the </w:t>
      </w:r>
      <w:r w:rsidR="00095C6A" w:rsidRPr="00EF78A1">
        <w:rPr>
          <w:rFonts w:eastAsia="SimSun"/>
          <w:sz w:val="20"/>
          <w:szCs w:val="20"/>
          <w:lang w:val="en-GB" w:eastAsia="zh-CN"/>
        </w:rPr>
        <w:t xml:space="preserve">n8 UL interference in term of n5 DL receiver blocking which is </w:t>
      </w:r>
      <w:r w:rsidR="00C75800" w:rsidRPr="00EF78A1">
        <w:rPr>
          <w:rFonts w:eastAsia="SimSun"/>
          <w:sz w:val="20"/>
          <w:szCs w:val="20"/>
          <w:lang w:val="en-GB" w:eastAsia="zh-CN"/>
        </w:rPr>
        <w:t xml:space="preserve">presented in Table </w:t>
      </w:r>
      <w:r w:rsidR="008C55B0" w:rsidRPr="00EF78A1">
        <w:rPr>
          <w:rFonts w:eastAsia="SimSun"/>
          <w:sz w:val="20"/>
          <w:szCs w:val="20"/>
          <w:lang w:val="en-GB" w:eastAsia="zh-CN"/>
        </w:rPr>
        <w:t>2</w:t>
      </w:r>
      <w:r w:rsidR="006E7C26" w:rsidRPr="00EF78A1">
        <w:rPr>
          <w:rFonts w:eastAsia="SimSun"/>
          <w:sz w:val="20"/>
          <w:szCs w:val="20"/>
          <w:lang w:val="en-GB" w:eastAsia="zh-CN"/>
        </w:rPr>
        <w:t>:</w:t>
      </w:r>
    </w:p>
    <w:p w14:paraId="51574C98" w14:textId="15D78D45" w:rsidR="006E7C26" w:rsidRPr="00EF78A1" w:rsidRDefault="006E7C26" w:rsidP="006E7C26">
      <w:pPr>
        <w:pStyle w:val="ListParagraph"/>
        <w:numPr>
          <w:ilvl w:val="0"/>
          <w:numId w:val="19"/>
        </w:numPr>
        <w:rPr>
          <w:sz w:val="20"/>
          <w:szCs w:val="20"/>
          <w:lang w:eastAsia="zh-CN"/>
        </w:rPr>
      </w:pPr>
      <w:r w:rsidRPr="00EF78A1">
        <w:rPr>
          <w:sz w:val="20"/>
          <w:szCs w:val="20"/>
          <w:lang w:eastAsia="zh-CN"/>
        </w:rPr>
        <w:t>The rows are organized by UL configurations:</w:t>
      </w:r>
    </w:p>
    <w:p w14:paraId="628AE150" w14:textId="1C927B3F" w:rsidR="006E7C26" w:rsidRPr="00EF78A1" w:rsidRDefault="006E7C26" w:rsidP="006E7C26">
      <w:pPr>
        <w:pStyle w:val="ListParagraph"/>
        <w:numPr>
          <w:ilvl w:val="1"/>
          <w:numId w:val="19"/>
        </w:numPr>
        <w:rPr>
          <w:sz w:val="20"/>
          <w:szCs w:val="20"/>
          <w:lang w:eastAsia="zh-CN"/>
        </w:rPr>
      </w:pPr>
      <w:r w:rsidRPr="00EF78A1">
        <w:rPr>
          <w:sz w:val="20"/>
          <w:szCs w:val="20"/>
          <w:lang w:eastAsia="zh-CN"/>
        </w:rPr>
        <w:t>1UL (23dBm) case for 5MHz and 10 MHz CBW with various allocations</w:t>
      </w:r>
    </w:p>
    <w:p w14:paraId="206311BC" w14:textId="4F7D7F89" w:rsidR="006E7C26" w:rsidRPr="00EF78A1" w:rsidRDefault="006E7C26" w:rsidP="006E7C26">
      <w:pPr>
        <w:pStyle w:val="ListParagraph"/>
        <w:numPr>
          <w:ilvl w:val="1"/>
          <w:numId w:val="19"/>
        </w:numPr>
        <w:rPr>
          <w:sz w:val="20"/>
          <w:szCs w:val="20"/>
          <w:lang w:eastAsia="zh-CN"/>
        </w:rPr>
      </w:pPr>
      <w:r w:rsidRPr="00EF78A1">
        <w:rPr>
          <w:sz w:val="20"/>
          <w:szCs w:val="20"/>
          <w:lang w:eastAsia="zh-CN"/>
        </w:rPr>
        <w:lastRenderedPageBreak/>
        <w:t>2UL (23dBm) case for 5MHz and 10 MHz CBW with various allocations</w:t>
      </w:r>
    </w:p>
    <w:p w14:paraId="0889FDAC" w14:textId="5B89A2FA" w:rsidR="006E7C26" w:rsidRPr="00EF78A1" w:rsidRDefault="006E7C26" w:rsidP="006E7C26">
      <w:pPr>
        <w:pStyle w:val="ListParagraph"/>
        <w:numPr>
          <w:ilvl w:val="0"/>
          <w:numId w:val="19"/>
        </w:numPr>
        <w:rPr>
          <w:sz w:val="20"/>
          <w:szCs w:val="20"/>
          <w:lang w:eastAsia="zh-CN"/>
        </w:rPr>
      </w:pPr>
      <w:r w:rsidRPr="00EF78A1">
        <w:rPr>
          <w:sz w:val="20"/>
          <w:szCs w:val="20"/>
          <w:lang w:eastAsia="zh-CN"/>
        </w:rPr>
        <w:t>The columns are organized by various integration of the UL interference within the n5 DL band:</w:t>
      </w:r>
    </w:p>
    <w:p w14:paraId="4A3E4602" w14:textId="7EC6B346" w:rsidR="006E7C26" w:rsidRPr="00EF78A1" w:rsidRDefault="006E7C26" w:rsidP="006E7C26">
      <w:pPr>
        <w:pStyle w:val="ListParagraph"/>
        <w:numPr>
          <w:ilvl w:val="1"/>
          <w:numId w:val="19"/>
        </w:numPr>
        <w:rPr>
          <w:sz w:val="20"/>
          <w:szCs w:val="20"/>
          <w:lang w:eastAsia="zh-CN"/>
        </w:rPr>
      </w:pPr>
      <w:r w:rsidRPr="00EF78A1">
        <w:rPr>
          <w:sz w:val="20"/>
          <w:szCs w:val="20"/>
          <w:lang w:eastAsia="zh-CN"/>
        </w:rPr>
        <w:t>The integrated interference within the 10MHz restricted spectrum</w:t>
      </w:r>
    </w:p>
    <w:p w14:paraId="37511904" w14:textId="16DC4CC6" w:rsidR="006E7C26" w:rsidRPr="00EF78A1" w:rsidRDefault="006E7C26" w:rsidP="006E7C26">
      <w:pPr>
        <w:pStyle w:val="ListParagraph"/>
        <w:numPr>
          <w:ilvl w:val="1"/>
          <w:numId w:val="19"/>
        </w:numPr>
        <w:rPr>
          <w:sz w:val="20"/>
          <w:szCs w:val="20"/>
          <w:lang w:eastAsia="zh-CN"/>
        </w:rPr>
      </w:pPr>
      <w:r w:rsidRPr="00EF78A1">
        <w:rPr>
          <w:sz w:val="20"/>
          <w:szCs w:val="20"/>
          <w:lang w:eastAsia="zh-CN"/>
        </w:rPr>
        <w:t>The integrated interference within the adjacent 5MHz to the 10MHz restricted spectrum</w:t>
      </w:r>
    </w:p>
    <w:p w14:paraId="150BC0F6" w14:textId="43D8F7C0" w:rsidR="006E7C26" w:rsidRPr="00EF78A1" w:rsidRDefault="006E7C26" w:rsidP="006E7C26">
      <w:pPr>
        <w:pStyle w:val="ListParagraph"/>
        <w:numPr>
          <w:ilvl w:val="1"/>
          <w:numId w:val="19"/>
        </w:numPr>
        <w:rPr>
          <w:sz w:val="20"/>
          <w:szCs w:val="20"/>
          <w:lang w:eastAsia="zh-CN"/>
        </w:rPr>
      </w:pPr>
      <w:r w:rsidRPr="00EF78A1">
        <w:rPr>
          <w:sz w:val="20"/>
          <w:szCs w:val="20"/>
          <w:lang w:eastAsia="zh-CN"/>
        </w:rPr>
        <w:t>The integrated interference within the second adjacent 5MHz to the 10MHz restricted spectrum</w:t>
      </w:r>
    </w:p>
    <w:p w14:paraId="61A87A83" w14:textId="13570040" w:rsidR="006E7C26" w:rsidRPr="00EF78A1" w:rsidRDefault="006E7C26" w:rsidP="006E7C26">
      <w:pPr>
        <w:pStyle w:val="ListParagraph"/>
        <w:numPr>
          <w:ilvl w:val="1"/>
          <w:numId w:val="19"/>
        </w:numPr>
        <w:rPr>
          <w:sz w:val="20"/>
          <w:szCs w:val="20"/>
          <w:lang w:eastAsia="zh-CN"/>
        </w:rPr>
      </w:pPr>
      <w:r w:rsidRPr="00EF78A1">
        <w:rPr>
          <w:sz w:val="20"/>
          <w:szCs w:val="20"/>
          <w:lang w:eastAsia="zh-CN"/>
        </w:rPr>
        <w:t>The integrated interference within the adjacent 10MHz to the 10MHz restricted spectrum</w:t>
      </w:r>
    </w:p>
    <w:p w14:paraId="2B3EF6BC" w14:textId="3C92E9FF" w:rsidR="006E7C26" w:rsidRPr="00EF78A1" w:rsidRDefault="006E7C26" w:rsidP="006E7C26">
      <w:pPr>
        <w:pStyle w:val="ListParagraph"/>
        <w:numPr>
          <w:ilvl w:val="1"/>
          <w:numId w:val="19"/>
        </w:numPr>
        <w:rPr>
          <w:sz w:val="20"/>
          <w:szCs w:val="20"/>
          <w:lang w:eastAsia="zh-CN"/>
        </w:rPr>
      </w:pPr>
      <w:r w:rsidRPr="00EF78A1">
        <w:rPr>
          <w:sz w:val="20"/>
          <w:szCs w:val="20"/>
          <w:lang w:eastAsia="zh-CN"/>
        </w:rPr>
        <w:t>The integrated interference within the adjacent 13MHz of the overlapping region between n5 D</w:t>
      </w:r>
      <w:r w:rsidR="00266E01">
        <w:rPr>
          <w:sz w:val="20"/>
          <w:szCs w:val="20"/>
          <w:lang w:eastAsia="zh-CN"/>
        </w:rPr>
        <w:t>L</w:t>
      </w:r>
      <w:r w:rsidRPr="00EF78A1">
        <w:rPr>
          <w:sz w:val="20"/>
          <w:szCs w:val="20"/>
          <w:lang w:eastAsia="zh-CN"/>
        </w:rPr>
        <w:t xml:space="preserve"> and n8 UL where no filter </w:t>
      </w:r>
      <w:r w:rsidR="00266E01">
        <w:rPr>
          <w:sz w:val="20"/>
          <w:szCs w:val="20"/>
          <w:lang w:eastAsia="zh-CN"/>
        </w:rPr>
        <w:t>benefit</w:t>
      </w:r>
      <w:r w:rsidRPr="00EF78A1">
        <w:rPr>
          <w:sz w:val="20"/>
          <w:szCs w:val="20"/>
          <w:lang w:eastAsia="zh-CN"/>
        </w:rPr>
        <w:t xml:space="preserve"> is possible.</w:t>
      </w:r>
    </w:p>
    <w:p w14:paraId="5E895C2B" w14:textId="42543904" w:rsidR="006E7C26" w:rsidRPr="00EF78A1" w:rsidRDefault="004F62D0" w:rsidP="004F62D0">
      <w:pPr>
        <w:pStyle w:val="ListParagraph"/>
        <w:numPr>
          <w:ilvl w:val="1"/>
          <w:numId w:val="19"/>
        </w:numPr>
        <w:rPr>
          <w:sz w:val="20"/>
          <w:szCs w:val="20"/>
          <w:lang w:eastAsia="zh-CN"/>
        </w:rPr>
      </w:pPr>
      <w:r w:rsidRPr="00EF78A1">
        <w:rPr>
          <w:sz w:val="20"/>
          <w:szCs w:val="20"/>
          <w:lang w:eastAsia="zh-CN"/>
        </w:rPr>
        <w:t xml:space="preserve">Finally, </w:t>
      </w:r>
      <w:r w:rsidR="00477197">
        <w:rPr>
          <w:sz w:val="20"/>
          <w:szCs w:val="20"/>
          <w:lang w:eastAsia="zh-CN"/>
        </w:rPr>
        <w:t>integrated</w:t>
      </w:r>
      <w:r w:rsidRPr="00EF78A1">
        <w:rPr>
          <w:sz w:val="20"/>
          <w:szCs w:val="20"/>
          <w:lang w:eastAsia="zh-CN"/>
        </w:rPr>
        <w:t xml:space="preserve"> within the entire band n5</w:t>
      </w:r>
    </w:p>
    <w:p w14:paraId="0624F3CD" w14:textId="02E6BF5E" w:rsidR="004F62D0" w:rsidRPr="00EF78A1" w:rsidRDefault="004F62D0" w:rsidP="004F62D0">
      <w:pPr>
        <w:ind w:left="284"/>
        <w:rPr>
          <w:rFonts w:eastAsia="SimSun"/>
          <w:sz w:val="20"/>
          <w:szCs w:val="20"/>
          <w:lang w:eastAsia="zh-CN"/>
        </w:rPr>
      </w:pPr>
      <w:r w:rsidRPr="00EF78A1">
        <w:rPr>
          <w:rFonts w:eastAsia="SimSun"/>
          <w:sz w:val="20"/>
          <w:szCs w:val="20"/>
          <w:lang w:eastAsia="zh-CN"/>
        </w:rPr>
        <w:t>For the level reaching the different parts of band n5 DL</w:t>
      </w:r>
      <w:r w:rsidR="00477197">
        <w:rPr>
          <w:rFonts w:eastAsia="SimSun"/>
          <w:sz w:val="20"/>
          <w:szCs w:val="20"/>
          <w:lang w:eastAsia="zh-CN"/>
        </w:rPr>
        <w:t>,</w:t>
      </w:r>
      <w:r w:rsidRPr="00EF78A1">
        <w:rPr>
          <w:rFonts w:eastAsia="SimSun"/>
          <w:sz w:val="20"/>
          <w:szCs w:val="20"/>
          <w:lang w:eastAsia="zh-CN"/>
        </w:rPr>
        <w:t xml:space="preserve"> the following color coding is used:</w:t>
      </w:r>
    </w:p>
    <w:p w14:paraId="26DE18B7" w14:textId="17E11AA7" w:rsidR="004F62D0" w:rsidRPr="00EF78A1" w:rsidRDefault="004F62D0" w:rsidP="004F62D0">
      <w:pPr>
        <w:pStyle w:val="ListParagraph"/>
        <w:numPr>
          <w:ilvl w:val="0"/>
          <w:numId w:val="23"/>
        </w:numPr>
        <w:rPr>
          <w:sz w:val="20"/>
          <w:szCs w:val="20"/>
          <w:lang w:eastAsia="zh-CN"/>
        </w:rPr>
      </w:pPr>
      <w:r w:rsidRPr="00EF78A1">
        <w:rPr>
          <w:sz w:val="20"/>
          <w:szCs w:val="20"/>
          <w:lang w:eastAsia="zh-CN"/>
        </w:rPr>
        <w:t>Green if the</w:t>
      </w:r>
      <w:r w:rsidR="00F60563" w:rsidRPr="00EF78A1">
        <w:rPr>
          <w:sz w:val="20"/>
          <w:szCs w:val="20"/>
          <w:lang w:eastAsia="zh-CN"/>
        </w:rPr>
        <w:t xml:space="preserve"> interference</w:t>
      </w:r>
      <w:r w:rsidRPr="00EF78A1">
        <w:rPr>
          <w:sz w:val="20"/>
          <w:szCs w:val="20"/>
          <w:lang w:eastAsia="zh-CN"/>
        </w:rPr>
        <w:t xml:space="preserve"> level is below the case 1 IBB level (-56dBm)</w:t>
      </w:r>
    </w:p>
    <w:p w14:paraId="57A1D0E7" w14:textId="6B7149A6" w:rsidR="004F62D0" w:rsidRPr="00EF78A1" w:rsidRDefault="004F62D0" w:rsidP="004F62D0">
      <w:pPr>
        <w:pStyle w:val="ListParagraph"/>
        <w:numPr>
          <w:ilvl w:val="0"/>
          <w:numId w:val="23"/>
        </w:numPr>
        <w:rPr>
          <w:sz w:val="20"/>
          <w:szCs w:val="20"/>
          <w:lang w:eastAsia="zh-CN"/>
        </w:rPr>
      </w:pPr>
      <w:r w:rsidRPr="00EF78A1">
        <w:rPr>
          <w:sz w:val="20"/>
          <w:szCs w:val="20"/>
          <w:lang w:eastAsia="zh-CN"/>
        </w:rPr>
        <w:t xml:space="preserve">Yellow if the </w:t>
      </w:r>
      <w:r w:rsidR="00F60563" w:rsidRPr="00EF78A1">
        <w:rPr>
          <w:sz w:val="20"/>
          <w:szCs w:val="20"/>
          <w:lang w:eastAsia="zh-CN"/>
        </w:rPr>
        <w:t xml:space="preserve">interference </w:t>
      </w:r>
      <w:r w:rsidRPr="00EF78A1">
        <w:rPr>
          <w:sz w:val="20"/>
          <w:szCs w:val="20"/>
          <w:lang w:eastAsia="zh-CN"/>
        </w:rPr>
        <w:t>level is in the order of the case 1 IBB level</w:t>
      </w:r>
    </w:p>
    <w:p w14:paraId="79B4801C" w14:textId="742354CC" w:rsidR="004F62D0" w:rsidRPr="00EF78A1" w:rsidRDefault="004F62D0" w:rsidP="004F62D0">
      <w:pPr>
        <w:pStyle w:val="ListParagraph"/>
        <w:numPr>
          <w:ilvl w:val="0"/>
          <w:numId w:val="23"/>
        </w:numPr>
        <w:rPr>
          <w:sz w:val="20"/>
          <w:szCs w:val="20"/>
          <w:lang w:eastAsia="zh-CN"/>
        </w:rPr>
      </w:pPr>
      <w:r w:rsidRPr="00EF78A1">
        <w:rPr>
          <w:sz w:val="20"/>
          <w:szCs w:val="20"/>
          <w:lang w:eastAsia="zh-CN"/>
        </w:rPr>
        <w:t xml:space="preserve">Orange if the </w:t>
      </w:r>
      <w:r w:rsidR="00F60563" w:rsidRPr="00EF78A1">
        <w:rPr>
          <w:sz w:val="20"/>
          <w:szCs w:val="20"/>
          <w:lang w:eastAsia="zh-CN"/>
        </w:rPr>
        <w:t xml:space="preserve">interference </w:t>
      </w:r>
      <w:r w:rsidRPr="00EF78A1">
        <w:rPr>
          <w:sz w:val="20"/>
          <w:szCs w:val="20"/>
          <w:lang w:eastAsia="zh-CN"/>
        </w:rPr>
        <w:t xml:space="preserve">level is below the case 2 IBB level (-44dBm) but higher than case 1 IBB level </w:t>
      </w:r>
    </w:p>
    <w:p w14:paraId="6DAA1EE7" w14:textId="45E94020" w:rsidR="00F60563" w:rsidRPr="00EF78A1" w:rsidRDefault="00F60563" w:rsidP="00F60563">
      <w:pPr>
        <w:pStyle w:val="ListParagraph"/>
        <w:numPr>
          <w:ilvl w:val="0"/>
          <w:numId w:val="23"/>
        </w:numPr>
        <w:rPr>
          <w:sz w:val="20"/>
          <w:szCs w:val="20"/>
          <w:lang w:eastAsia="zh-CN"/>
        </w:rPr>
      </w:pPr>
      <w:r w:rsidRPr="00EF78A1">
        <w:rPr>
          <w:sz w:val="20"/>
          <w:szCs w:val="20"/>
          <w:lang w:eastAsia="zh-CN"/>
        </w:rPr>
        <w:t>Red if the interference level is in the order of case 2 IBB level</w:t>
      </w:r>
    </w:p>
    <w:p w14:paraId="1E8485C6" w14:textId="3560AEF3" w:rsidR="004F62D0" w:rsidRPr="00EF78A1" w:rsidRDefault="00F60563" w:rsidP="00F60563">
      <w:pPr>
        <w:pStyle w:val="ListParagraph"/>
        <w:numPr>
          <w:ilvl w:val="0"/>
          <w:numId w:val="23"/>
        </w:numPr>
        <w:rPr>
          <w:sz w:val="20"/>
          <w:szCs w:val="20"/>
          <w:lang w:eastAsia="zh-CN"/>
        </w:rPr>
      </w:pPr>
      <w:r w:rsidRPr="00EF78A1">
        <w:rPr>
          <w:sz w:val="20"/>
          <w:szCs w:val="20"/>
          <w:lang w:eastAsia="zh-CN"/>
        </w:rPr>
        <w:t>Maroon if the interference level exceeds case 2 IBB level</w:t>
      </w:r>
    </w:p>
    <w:p w14:paraId="59A28388" w14:textId="6A8B491F" w:rsidR="004F62D0" w:rsidRPr="00EF78A1" w:rsidRDefault="004F62D0" w:rsidP="004F62D0">
      <w:pPr>
        <w:pStyle w:val="Caption"/>
        <w:keepNext/>
        <w:jc w:val="center"/>
        <w:rPr>
          <w:sz w:val="20"/>
          <w:szCs w:val="20"/>
        </w:rPr>
      </w:pPr>
      <w:r w:rsidRPr="00EF78A1">
        <w:rPr>
          <w:sz w:val="20"/>
          <w:szCs w:val="20"/>
        </w:rPr>
        <w:t xml:space="preserve">Table </w:t>
      </w:r>
      <w:r w:rsidRPr="00EF78A1">
        <w:rPr>
          <w:sz w:val="20"/>
          <w:szCs w:val="20"/>
        </w:rPr>
        <w:fldChar w:fldCharType="begin"/>
      </w:r>
      <w:r w:rsidRPr="00EF78A1">
        <w:rPr>
          <w:sz w:val="20"/>
          <w:szCs w:val="20"/>
        </w:rPr>
        <w:instrText xml:space="preserve"> SEQ Table \* ARABIC </w:instrText>
      </w:r>
      <w:r w:rsidRPr="00EF78A1">
        <w:rPr>
          <w:sz w:val="20"/>
          <w:szCs w:val="20"/>
        </w:rPr>
        <w:fldChar w:fldCharType="separate"/>
      </w:r>
      <w:r w:rsidR="008C55B0" w:rsidRPr="00EF78A1">
        <w:rPr>
          <w:noProof/>
          <w:sz w:val="20"/>
          <w:szCs w:val="20"/>
        </w:rPr>
        <w:t>2</w:t>
      </w:r>
      <w:r w:rsidRPr="00EF78A1">
        <w:rPr>
          <w:sz w:val="20"/>
          <w:szCs w:val="20"/>
        </w:rPr>
        <w:fldChar w:fldCharType="end"/>
      </w:r>
      <w:r w:rsidRPr="00EF78A1">
        <w:rPr>
          <w:sz w:val="20"/>
          <w:szCs w:val="20"/>
        </w:rPr>
        <w:t xml:space="preserve">: </w:t>
      </w:r>
      <w:r w:rsidR="008C55B0" w:rsidRPr="00EF78A1">
        <w:rPr>
          <w:sz w:val="20"/>
          <w:szCs w:val="20"/>
        </w:rPr>
        <w:t>I</w:t>
      </w:r>
      <w:r w:rsidRPr="00EF78A1">
        <w:rPr>
          <w:sz w:val="20"/>
          <w:szCs w:val="20"/>
        </w:rPr>
        <w:t>ntegrated 1UL and 2UL n8 UL interference within different sections of band n5 DL.</w:t>
      </w:r>
    </w:p>
    <w:tbl>
      <w:tblPr>
        <w:tblW w:w="9180" w:type="dxa"/>
        <w:jc w:val="center"/>
        <w:tblLayout w:type="fixed"/>
        <w:tblLook w:val="04A0" w:firstRow="1" w:lastRow="0" w:firstColumn="1" w:lastColumn="0" w:noHBand="0" w:noVBand="1"/>
      </w:tblPr>
      <w:tblGrid>
        <w:gridCol w:w="448"/>
        <w:gridCol w:w="475"/>
        <w:gridCol w:w="952"/>
        <w:gridCol w:w="663"/>
        <w:gridCol w:w="680"/>
        <w:gridCol w:w="663"/>
        <w:gridCol w:w="680"/>
        <w:gridCol w:w="663"/>
        <w:gridCol w:w="680"/>
        <w:gridCol w:w="663"/>
        <w:gridCol w:w="680"/>
        <w:gridCol w:w="663"/>
        <w:gridCol w:w="640"/>
        <w:gridCol w:w="630"/>
      </w:tblGrid>
      <w:tr w:rsidR="006E7C26" w14:paraId="1E769887" w14:textId="77777777" w:rsidTr="004F62D0">
        <w:trPr>
          <w:trHeight w:val="70"/>
          <w:jc w:val="center"/>
        </w:trPr>
        <w:tc>
          <w:tcPr>
            <w:tcW w:w="448" w:type="dxa"/>
            <w:tcBorders>
              <w:top w:val="nil"/>
              <w:left w:val="nil"/>
              <w:bottom w:val="nil"/>
              <w:right w:val="nil"/>
            </w:tcBorders>
            <w:shd w:val="clear" w:color="auto" w:fill="auto"/>
            <w:noWrap/>
            <w:vAlign w:val="center"/>
            <w:hideMark/>
          </w:tcPr>
          <w:p w14:paraId="007A38FA" w14:textId="77777777" w:rsidR="006E7C26" w:rsidRDefault="006E7C26">
            <w:pPr>
              <w:rPr>
                <w:sz w:val="20"/>
                <w:szCs w:val="20"/>
              </w:rPr>
            </w:pPr>
          </w:p>
        </w:tc>
        <w:tc>
          <w:tcPr>
            <w:tcW w:w="1427"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BE888D0"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n8 UL config</w:t>
            </w:r>
          </w:p>
        </w:tc>
        <w:tc>
          <w:tcPr>
            <w:tcW w:w="1343" w:type="dxa"/>
            <w:gridSpan w:val="2"/>
            <w:tcBorders>
              <w:top w:val="single" w:sz="4" w:space="0" w:color="auto"/>
              <w:left w:val="nil"/>
              <w:bottom w:val="single" w:sz="4" w:space="0" w:color="auto"/>
              <w:right w:val="single" w:sz="4" w:space="0" w:color="000000"/>
            </w:tcBorders>
            <w:shd w:val="clear" w:color="auto" w:fill="auto"/>
            <w:vAlign w:val="bottom"/>
            <w:hideMark/>
          </w:tcPr>
          <w:p w14:paraId="52D58408"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 xml:space="preserve">10MHz </w:t>
            </w:r>
            <w:r>
              <w:rPr>
                <w:rFonts w:ascii="Calibri" w:hAnsi="Calibri" w:cs="Calibri"/>
                <w:color w:val="000000"/>
                <w:sz w:val="18"/>
                <w:szCs w:val="18"/>
              </w:rPr>
              <w:br/>
              <w:t>Restricted</w:t>
            </w:r>
          </w:p>
        </w:tc>
        <w:tc>
          <w:tcPr>
            <w:tcW w:w="1343" w:type="dxa"/>
            <w:gridSpan w:val="2"/>
            <w:tcBorders>
              <w:top w:val="single" w:sz="4" w:space="0" w:color="auto"/>
              <w:left w:val="nil"/>
              <w:bottom w:val="single" w:sz="4" w:space="0" w:color="auto"/>
              <w:right w:val="single" w:sz="4" w:space="0" w:color="000000"/>
            </w:tcBorders>
            <w:shd w:val="clear" w:color="auto" w:fill="auto"/>
            <w:vAlign w:val="bottom"/>
            <w:hideMark/>
          </w:tcPr>
          <w:p w14:paraId="6436FEA5"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5MHz</w:t>
            </w:r>
            <w:r>
              <w:rPr>
                <w:rFonts w:ascii="Calibri" w:hAnsi="Calibri" w:cs="Calibri"/>
                <w:color w:val="000000"/>
                <w:sz w:val="18"/>
                <w:szCs w:val="18"/>
              </w:rPr>
              <w:br/>
              <w:t xml:space="preserve"> Adj1</w:t>
            </w:r>
          </w:p>
        </w:tc>
        <w:tc>
          <w:tcPr>
            <w:tcW w:w="1343" w:type="dxa"/>
            <w:gridSpan w:val="2"/>
            <w:tcBorders>
              <w:top w:val="single" w:sz="4" w:space="0" w:color="auto"/>
              <w:left w:val="nil"/>
              <w:bottom w:val="single" w:sz="4" w:space="0" w:color="auto"/>
              <w:right w:val="single" w:sz="4" w:space="0" w:color="000000"/>
            </w:tcBorders>
            <w:shd w:val="clear" w:color="auto" w:fill="auto"/>
            <w:vAlign w:val="bottom"/>
            <w:hideMark/>
          </w:tcPr>
          <w:p w14:paraId="2CD3F4AE"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5MHz</w:t>
            </w:r>
            <w:r>
              <w:rPr>
                <w:rFonts w:ascii="Calibri" w:hAnsi="Calibri" w:cs="Calibri"/>
                <w:color w:val="000000"/>
                <w:sz w:val="18"/>
                <w:szCs w:val="18"/>
              </w:rPr>
              <w:br/>
              <w:t xml:space="preserve"> Adj2</w:t>
            </w:r>
          </w:p>
        </w:tc>
        <w:tc>
          <w:tcPr>
            <w:tcW w:w="1343" w:type="dxa"/>
            <w:gridSpan w:val="2"/>
            <w:tcBorders>
              <w:top w:val="single" w:sz="4" w:space="0" w:color="auto"/>
              <w:left w:val="nil"/>
              <w:bottom w:val="single" w:sz="4" w:space="0" w:color="auto"/>
              <w:right w:val="single" w:sz="4" w:space="0" w:color="000000"/>
            </w:tcBorders>
            <w:shd w:val="clear" w:color="auto" w:fill="auto"/>
            <w:vAlign w:val="bottom"/>
            <w:hideMark/>
          </w:tcPr>
          <w:p w14:paraId="5A5E90E6"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10MHz</w:t>
            </w:r>
            <w:r>
              <w:rPr>
                <w:rFonts w:ascii="Calibri" w:hAnsi="Calibri" w:cs="Calibri"/>
                <w:color w:val="000000"/>
                <w:sz w:val="18"/>
                <w:szCs w:val="18"/>
              </w:rPr>
              <w:br/>
              <w:t xml:space="preserve"> Adj</w:t>
            </w:r>
          </w:p>
        </w:tc>
        <w:tc>
          <w:tcPr>
            <w:tcW w:w="1303" w:type="dxa"/>
            <w:gridSpan w:val="2"/>
            <w:tcBorders>
              <w:top w:val="single" w:sz="4" w:space="0" w:color="auto"/>
              <w:left w:val="nil"/>
              <w:bottom w:val="single" w:sz="4" w:space="0" w:color="auto"/>
              <w:right w:val="single" w:sz="4" w:space="0" w:color="000000"/>
            </w:tcBorders>
            <w:shd w:val="clear" w:color="auto" w:fill="auto"/>
            <w:vAlign w:val="bottom"/>
            <w:hideMark/>
          </w:tcPr>
          <w:p w14:paraId="78E9B1A6"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13MHz</w:t>
            </w:r>
            <w:r>
              <w:rPr>
                <w:rFonts w:ascii="Calibri" w:hAnsi="Calibri" w:cs="Calibri"/>
                <w:color w:val="000000"/>
                <w:sz w:val="18"/>
                <w:szCs w:val="18"/>
              </w:rPr>
              <w:br/>
              <w:t>overlap</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14:paraId="3851354D"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n5</w:t>
            </w:r>
          </w:p>
        </w:tc>
      </w:tr>
      <w:tr w:rsidR="006E7C26" w14:paraId="13930D1D" w14:textId="77777777" w:rsidTr="004F62D0">
        <w:trPr>
          <w:trHeight w:val="70"/>
          <w:jc w:val="center"/>
        </w:trPr>
        <w:tc>
          <w:tcPr>
            <w:tcW w:w="448" w:type="dxa"/>
            <w:tcBorders>
              <w:top w:val="nil"/>
              <w:left w:val="nil"/>
              <w:bottom w:val="nil"/>
              <w:right w:val="nil"/>
            </w:tcBorders>
            <w:shd w:val="clear" w:color="auto" w:fill="auto"/>
            <w:noWrap/>
            <w:vAlign w:val="center"/>
            <w:hideMark/>
          </w:tcPr>
          <w:p w14:paraId="46C62672" w14:textId="77777777" w:rsidR="006E7C26" w:rsidRDefault="006E7C26">
            <w:pPr>
              <w:jc w:val="center"/>
              <w:rPr>
                <w:rFonts w:ascii="Calibri" w:hAnsi="Calibri" w:cs="Calibri"/>
                <w:color w:val="000000"/>
                <w:sz w:val="18"/>
                <w:szCs w:val="18"/>
              </w:rPr>
            </w:pPr>
          </w:p>
        </w:tc>
        <w:tc>
          <w:tcPr>
            <w:tcW w:w="475" w:type="dxa"/>
            <w:tcBorders>
              <w:top w:val="nil"/>
              <w:left w:val="single" w:sz="4" w:space="0" w:color="auto"/>
              <w:bottom w:val="single" w:sz="4" w:space="0" w:color="auto"/>
              <w:right w:val="single" w:sz="4" w:space="0" w:color="auto"/>
            </w:tcBorders>
            <w:shd w:val="clear" w:color="auto" w:fill="auto"/>
            <w:noWrap/>
            <w:vAlign w:val="center"/>
            <w:hideMark/>
          </w:tcPr>
          <w:p w14:paraId="3ABDAE1E" w14:textId="77777777" w:rsidR="006E7C26" w:rsidRDefault="006E7C26">
            <w:pPr>
              <w:rPr>
                <w:rFonts w:ascii="Calibri" w:hAnsi="Calibri" w:cs="Calibri"/>
                <w:color w:val="000000"/>
                <w:sz w:val="18"/>
                <w:szCs w:val="18"/>
              </w:rPr>
            </w:pPr>
            <w:r>
              <w:rPr>
                <w:rFonts w:ascii="Calibri" w:hAnsi="Calibri" w:cs="Calibri"/>
                <w:color w:val="000000"/>
                <w:sz w:val="18"/>
                <w:szCs w:val="18"/>
              </w:rPr>
              <w:t>BW</w:t>
            </w:r>
          </w:p>
        </w:tc>
        <w:tc>
          <w:tcPr>
            <w:tcW w:w="952" w:type="dxa"/>
            <w:tcBorders>
              <w:top w:val="nil"/>
              <w:left w:val="nil"/>
              <w:bottom w:val="single" w:sz="4" w:space="0" w:color="auto"/>
              <w:right w:val="single" w:sz="4" w:space="0" w:color="auto"/>
            </w:tcBorders>
            <w:shd w:val="clear" w:color="auto" w:fill="auto"/>
            <w:noWrap/>
            <w:vAlign w:val="bottom"/>
            <w:hideMark/>
          </w:tcPr>
          <w:p w14:paraId="19CD9269" w14:textId="77777777" w:rsidR="006E7C26" w:rsidRDefault="006E7C26">
            <w:pPr>
              <w:rPr>
                <w:rFonts w:ascii="Calibri" w:hAnsi="Calibri" w:cs="Calibri"/>
                <w:color w:val="000000"/>
                <w:sz w:val="18"/>
                <w:szCs w:val="18"/>
              </w:rPr>
            </w:pPr>
            <w:r>
              <w:rPr>
                <w:rFonts w:ascii="Calibri" w:hAnsi="Calibri" w:cs="Calibri"/>
                <w:color w:val="000000"/>
                <w:sz w:val="18"/>
                <w:szCs w:val="18"/>
              </w:rPr>
              <w:t>allocation</w:t>
            </w:r>
          </w:p>
        </w:tc>
        <w:tc>
          <w:tcPr>
            <w:tcW w:w="663" w:type="dxa"/>
            <w:tcBorders>
              <w:top w:val="nil"/>
              <w:left w:val="nil"/>
              <w:bottom w:val="single" w:sz="4" w:space="0" w:color="auto"/>
              <w:right w:val="single" w:sz="4" w:space="0" w:color="auto"/>
            </w:tcBorders>
            <w:shd w:val="clear" w:color="auto" w:fill="auto"/>
            <w:noWrap/>
            <w:vAlign w:val="bottom"/>
            <w:hideMark/>
          </w:tcPr>
          <w:p w14:paraId="7E7693FE" w14:textId="77777777" w:rsidR="006E7C26" w:rsidRDefault="006E7C26">
            <w:pPr>
              <w:rPr>
                <w:rFonts w:ascii="Calibri" w:hAnsi="Calibri" w:cs="Calibri"/>
                <w:color w:val="000000"/>
                <w:sz w:val="18"/>
                <w:szCs w:val="18"/>
              </w:rPr>
            </w:pPr>
            <w:proofErr w:type="spellStart"/>
            <w:r>
              <w:rPr>
                <w:rFonts w:ascii="Calibri" w:hAnsi="Calibri" w:cs="Calibri"/>
                <w:color w:val="000000"/>
                <w:sz w:val="18"/>
                <w:szCs w:val="18"/>
              </w:rPr>
              <w:t>PAout</w:t>
            </w:r>
            <w:proofErr w:type="spellEnd"/>
          </w:p>
        </w:tc>
        <w:tc>
          <w:tcPr>
            <w:tcW w:w="680" w:type="dxa"/>
            <w:tcBorders>
              <w:top w:val="nil"/>
              <w:left w:val="nil"/>
              <w:bottom w:val="single" w:sz="4" w:space="0" w:color="auto"/>
              <w:right w:val="single" w:sz="4" w:space="0" w:color="auto"/>
            </w:tcBorders>
            <w:shd w:val="clear" w:color="auto" w:fill="auto"/>
            <w:noWrap/>
            <w:vAlign w:val="bottom"/>
            <w:hideMark/>
          </w:tcPr>
          <w:p w14:paraId="26186CEA" w14:textId="77777777" w:rsidR="006E7C26" w:rsidRDefault="006E7C26">
            <w:pPr>
              <w:rPr>
                <w:rFonts w:ascii="Calibri" w:hAnsi="Calibri" w:cs="Calibri"/>
                <w:color w:val="000000"/>
                <w:sz w:val="18"/>
                <w:szCs w:val="18"/>
              </w:rPr>
            </w:pPr>
            <w:r>
              <w:rPr>
                <w:rFonts w:ascii="Calibri" w:hAnsi="Calibri" w:cs="Calibri"/>
                <w:color w:val="000000"/>
                <w:sz w:val="18"/>
                <w:szCs w:val="18"/>
              </w:rPr>
              <w:t>DL</w:t>
            </w:r>
          </w:p>
        </w:tc>
        <w:tc>
          <w:tcPr>
            <w:tcW w:w="663" w:type="dxa"/>
            <w:tcBorders>
              <w:top w:val="nil"/>
              <w:left w:val="nil"/>
              <w:bottom w:val="single" w:sz="4" w:space="0" w:color="auto"/>
              <w:right w:val="single" w:sz="4" w:space="0" w:color="auto"/>
            </w:tcBorders>
            <w:shd w:val="clear" w:color="auto" w:fill="auto"/>
            <w:noWrap/>
            <w:vAlign w:val="bottom"/>
            <w:hideMark/>
          </w:tcPr>
          <w:p w14:paraId="12170761" w14:textId="77777777" w:rsidR="006E7C26" w:rsidRDefault="006E7C26">
            <w:pPr>
              <w:rPr>
                <w:rFonts w:ascii="Calibri" w:hAnsi="Calibri" w:cs="Calibri"/>
                <w:color w:val="000000"/>
                <w:sz w:val="18"/>
                <w:szCs w:val="18"/>
              </w:rPr>
            </w:pPr>
            <w:proofErr w:type="spellStart"/>
            <w:r>
              <w:rPr>
                <w:rFonts w:ascii="Calibri" w:hAnsi="Calibri" w:cs="Calibri"/>
                <w:color w:val="000000"/>
                <w:sz w:val="18"/>
                <w:szCs w:val="18"/>
              </w:rPr>
              <w:t>PAout</w:t>
            </w:r>
            <w:proofErr w:type="spellEnd"/>
          </w:p>
        </w:tc>
        <w:tc>
          <w:tcPr>
            <w:tcW w:w="680" w:type="dxa"/>
            <w:tcBorders>
              <w:top w:val="nil"/>
              <w:left w:val="nil"/>
              <w:bottom w:val="single" w:sz="4" w:space="0" w:color="auto"/>
              <w:right w:val="single" w:sz="4" w:space="0" w:color="auto"/>
            </w:tcBorders>
            <w:shd w:val="clear" w:color="auto" w:fill="auto"/>
            <w:noWrap/>
            <w:vAlign w:val="bottom"/>
            <w:hideMark/>
          </w:tcPr>
          <w:p w14:paraId="1882DAD3" w14:textId="77777777" w:rsidR="006E7C26" w:rsidRDefault="006E7C26">
            <w:pPr>
              <w:rPr>
                <w:rFonts w:ascii="Calibri" w:hAnsi="Calibri" w:cs="Calibri"/>
                <w:color w:val="000000"/>
                <w:sz w:val="18"/>
                <w:szCs w:val="18"/>
              </w:rPr>
            </w:pPr>
            <w:r>
              <w:rPr>
                <w:rFonts w:ascii="Calibri" w:hAnsi="Calibri" w:cs="Calibri"/>
                <w:color w:val="000000"/>
                <w:sz w:val="18"/>
                <w:szCs w:val="18"/>
              </w:rPr>
              <w:t>DL</w:t>
            </w:r>
          </w:p>
        </w:tc>
        <w:tc>
          <w:tcPr>
            <w:tcW w:w="663" w:type="dxa"/>
            <w:tcBorders>
              <w:top w:val="nil"/>
              <w:left w:val="nil"/>
              <w:bottom w:val="single" w:sz="4" w:space="0" w:color="auto"/>
              <w:right w:val="single" w:sz="4" w:space="0" w:color="auto"/>
            </w:tcBorders>
            <w:shd w:val="clear" w:color="auto" w:fill="auto"/>
            <w:noWrap/>
            <w:vAlign w:val="bottom"/>
            <w:hideMark/>
          </w:tcPr>
          <w:p w14:paraId="6F11882C" w14:textId="77777777" w:rsidR="006E7C26" w:rsidRDefault="006E7C26">
            <w:pPr>
              <w:rPr>
                <w:rFonts w:ascii="Calibri" w:hAnsi="Calibri" w:cs="Calibri"/>
                <w:color w:val="000000"/>
                <w:sz w:val="18"/>
                <w:szCs w:val="18"/>
              </w:rPr>
            </w:pPr>
            <w:proofErr w:type="spellStart"/>
            <w:r>
              <w:rPr>
                <w:rFonts w:ascii="Calibri" w:hAnsi="Calibri" w:cs="Calibri"/>
                <w:color w:val="000000"/>
                <w:sz w:val="18"/>
                <w:szCs w:val="18"/>
              </w:rPr>
              <w:t>PAout</w:t>
            </w:r>
            <w:proofErr w:type="spellEnd"/>
          </w:p>
        </w:tc>
        <w:tc>
          <w:tcPr>
            <w:tcW w:w="680" w:type="dxa"/>
            <w:tcBorders>
              <w:top w:val="nil"/>
              <w:left w:val="nil"/>
              <w:bottom w:val="single" w:sz="4" w:space="0" w:color="auto"/>
              <w:right w:val="single" w:sz="4" w:space="0" w:color="auto"/>
            </w:tcBorders>
            <w:shd w:val="clear" w:color="auto" w:fill="auto"/>
            <w:noWrap/>
            <w:vAlign w:val="bottom"/>
            <w:hideMark/>
          </w:tcPr>
          <w:p w14:paraId="0EA1F0AE" w14:textId="77777777" w:rsidR="006E7C26" w:rsidRDefault="006E7C26">
            <w:pPr>
              <w:rPr>
                <w:rFonts w:ascii="Calibri" w:hAnsi="Calibri" w:cs="Calibri"/>
                <w:color w:val="000000"/>
                <w:sz w:val="18"/>
                <w:szCs w:val="18"/>
              </w:rPr>
            </w:pPr>
            <w:r>
              <w:rPr>
                <w:rFonts w:ascii="Calibri" w:hAnsi="Calibri" w:cs="Calibri"/>
                <w:color w:val="000000"/>
                <w:sz w:val="18"/>
                <w:szCs w:val="18"/>
              </w:rPr>
              <w:t>DL</w:t>
            </w:r>
          </w:p>
        </w:tc>
        <w:tc>
          <w:tcPr>
            <w:tcW w:w="663" w:type="dxa"/>
            <w:tcBorders>
              <w:top w:val="nil"/>
              <w:left w:val="nil"/>
              <w:bottom w:val="single" w:sz="4" w:space="0" w:color="auto"/>
              <w:right w:val="single" w:sz="4" w:space="0" w:color="auto"/>
            </w:tcBorders>
            <w:shd w:val="clear" w:color="auto" w:fill="auto"/>
            <w:noWrap/>
            <w:vAlign w:val="bottom"/>
            <w:hideMark/>
          </w:tcPr>
          <w:p w14:paraId="759AFDE0" w14:textId="77777777" w:rsidR="006E7C26" w:rsidRDefault="006E7C26">
            <w:pPr>
              <w:rPr>
                <w:rFonts w:ascii="Calibri" w:hAnsi="Calibri" w:cs="Calibri"/>
                <w:color w:val="000000"/>
                <w:sz w:val="18"/>
                <w:szCs w:val="18"/>
              </w:rPr>
            </w:pPr>
            <w:proofErr w:type="spellStart"/>
            <w:r>
              <w:rPr>
                <w:rFonts w:ascii="Calibri" w:hAnsi="Calibri" w:cs="Calibri"/>
                <w:color w:val="000000"/>
                <w:sz w:val="18"/>
                <w:szCs w:val="18"/>
              </w:rPr>
              <w:t>PAout</w:t>
            </w:r>
            <w:proofErr w:type="spellEnd"/>
          </w:p>
        </w:tc>
        <w:tc>
          <w:tcPr>
            <w:tcW w:w="680" w:type="dxa"/>
            <w:tcBorders>
              <w:top w:val="nil"/>
              <w:left w:val="nil"/>
              <w:bottom w:val="single" w:sz="4" w:space="0" w:color="auto"/>
              <w:right w:val="single" w:sz="4" w:space="0" w:color="auto"/>
            </w:tcBorders>
            <w:shd w:val="clear" w:color="auto" w:fill="auto"/>
            <w:noWrap/>
            <w:vAlign w:val="bottom"/>
            <w:hideMark/>
          </w:tcPr>
          <w:p w14:paraId="560A8331" w14:textId="77777777" w:rsidR="006E7C26" w:rsidRDefault="006E7C26">
            <w:pPr>
              <w:rPr>
                <w:rFonts w:ascii="Calibri" w:hAnsi="Calibri" w:cs="Calibri"/>
                <w:color w:val="000000"/>
                <w:sz w:val="18"/>
                <w:szCs w:val="18"/>
              </w:rPr>
            </w:pPr>
            <w:r>
              <w:rPr>
                <w:rFonts w:ascii="Calibri" w:hAnsi="Calibri" w:cs="Calibri"/>
                <w:color w:val="000000"/>
                <w:sz w:val="18"/>
                <w:szCs w:val="18"/>
              </w:rPr>
              <w:t>DL</w:t>
            </w:r>
          </w:p>
        </w:tc>
        <w:tc>
          <w:tcPr>
            <w:tcW w:w="663" w:type="dxa"/>
            <w:tcBorders>
              <w:top w:val="nil"/>
              <w:left w:val="nil"/>
              <w:bottom w:val="single" w:sz="4" w:space="0" w:color="auto"/>
              <w:right w:val="single" w:sz="4" w:space="0" w:color="auto"/>
            </w:tcBorders>
            <w:shd w:val="clear" w:color="auto" w:fill="auto"/>
            <w:noWrap/>
            <w:vAlign w:val="bottom"/>
            <w:hideMark/>
          </w:tcPr>
          <w:p w14:paraId="6C57E2B6" w14:textId="77777777" w:rsidR="006E7C26" w:rsidRDefault="006E7C26">
            <w:pPr>
              <w:rPr>
                <w:rFonts w:ascii="Calibri" w:hAnsi="Calibri" w:cs="Calibri"/>
                <w:color w:val="000000"/>
                <w:sz w:val="18"/>
                <w:szCs w:val="18"/>
              </w:rPr>
            </w:pPr>
            <w:proofErr w:type="spellStart"/>
            <w:r>
              <w:rPr>
                <w:rFonts w:ascii="Calibri" w:hAnsi="Calibri" w:cs="Calibri"/>
                <w:color w:val="000000"/>
                <w:sz w:val="18"/>
                <w:szCs w:val="18"/>
              </w:rPr>
              <w:t>PAout</w:t>
            </w:r>
            <w:proofErr w:type="spellEnd"/>
          </w:p>
        </w:tc>
        <w:tc>
          <w:tcPr>
            <w:tcW w:w="640" w:type="dxa"/>
            <w:tcBorders>
              <w:top w:val="nil"/>
              <w:left w:val="nil"/>
              <w:bottom w:val="single" w:sz="4" w:space="0" w:color="auto"/>
              <w:right w:val="single" w:sz="4" w:space="0" w:color="auto"/>
            </w:tcBorders>
            <w:shd w:val="clear" w:color="auto" w:fill="auto"/>
            <w:noWrap/>
            <w:vAlign w:val="bottom"/>
            <w:hideMark/>
          </w:tcPr>
          <w:p w14:paraId="02A16040" w14:textId="77777777" w:rsidR="006E7C26" w:rsidRDefault="006E7C26">
            <w:pPr>
              <w:rPr>
                <w:rFonts w:ascii="Calibri" w:hAnsi="Calibri" w:cs="Calibri"/>
                <w:color w:val="000000"/>
                <w:sz w:val="18"/>
                <w:szCs w:val="18"/>
              </w:rPr>
            </w:pPr>
            <w:r>
              <w:rPr>
                <w:rFonts w:ascii="Calibri" w:hAnsi="Calibri" w:cs="Calibri"/>
                <w:color w:val="000000"/>
                <w:sz w:val="18"/>
                <w:szCs w:val="18"/>
              </w:rPr>
              <w:t>DL</w:t>
            </w:r>
          </w:p>
        </w:tc>
        <w:tc>
          <w:tcPr>
            <w:tcW w:w="630" w:type="dxa"/>
            <w:tcBorders>
              <w:top w:val="nil"/>
              <w:left w:val="nil"/>
              <w:bottom w:val="single" w:sz="4" w:space="0" w:color="auto"/>
              <w:right w:val="single" w:sz="4" w:space="0" w:color="auto"/>
            </w:tcBorders>
            <w:shd w:val="clear" w:color="auto" w:fill="auto"/>
            <w:noWrap/>
            <w:vAlign w:val="bottom"/>
            <w:hideMark/>
          </w:tcPr>
          <w:p w14:paraId="03F61BBE" w14:textId="77777777" w:rsidR="006E7C26" w:rsidRDefault="006E7C26">
            <w:pPr>
              <w:rPr>
                <w:rFonts w:ascii="Calibri" w:hAnsi="Calibri" w:cs="Calibri"/>
                <w:color w:val="000000"/>
                <w:sz w:val="18"/>
                <w:szCs w:val="18"/>
              </w:rPr>
            </w:pPr>
            <w:r>
              <w:rPr>
                <w:rFonts w:ascii="Calibri" w:hAnsi="Calibri" w:cs="Calibri"/>
                <w:color w:val="000000"/>
                <w:sz w:val="18"/>
                <w:szCs w:val="18"/>
              </w:rPr>
              <w:t>DL</w:t>
            </w:r>
          </w:p>
        </w:tc>
      </w:tr>
      <w:tr w:rsidR="006E7C26" w14:paraId="61E41BAC" w14:textId="77777777" w:rsidTr="004F62D0">
        <w:trPr>
          <w:trHeight w:val="70"/>
          <w:jc w:val="center"/>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B6AC7C7" w14:textId="77777777" w:rsidR="006E7C26" w:rsidRDefault="006E7C26" w:rsidP="006E7C26">
            <w:pPr>
              <w:jc w:val="center"/>
              <w:rPr>
                <w:rFonts w:ascii="Calibri" w:hAnsi="Calibri" w:cs="Calibri"/>
                <w:color w:val="000000"/>
                <w:sz w:val="18"/>
                <w:szCs w:val="18"/>
              </w:rPr>
            </w:pPr>
            <w:r>
              <w:rPr>
                <w:rFonts w:ascii="Calibri" w:hAnsi="Calibri" w:cs="Calibri"/>
                <w:color w:val="000000"/>
                <w:sz w:val="18"/>
                <w:szCs w:val="18"/>
              </w:rPr>
              <w:t>1UL case</w:t>
            </w:r>
          </w:p>
        </w:tc>
        <w:tc>
          <w:tcPr>
            <w:tcW w:w="475"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1A7ED501" w14:textId="77777777" w:rsidR="006E7C26" w:rsidRDefault="006E7C26" w:rsidP="006E7C26">
            <w:pPr>
              <w:jc w:val="center"/>
              <w:rPr>
                <w:rFonts w:ascii="Calibri" w:hAnsi="Calibri" w:cs="Calibri"/>
                <w:color w:val="000000"/>
                <w:sz w:val="18"/>
                <w:szCs w:val="18"/>
              </w:rPr>
            </w:pPr>
            <w:r>
              <w:rPr>
                <w:rFonts w:ascii="Calibri" w:hAnsi="Calibri" w:cs="Calibri"/>
                <w:color w:val="000000"/>
                <w:sz w:val="18"/>
                <w:szCs w:val="18"/>
              </w:rPr>
              <w:t>5</w:t>
            </w:r>
          </w:p>
        </w:tc>
        <w:tc>
          <w:tcPr>
            <w:tcW w:w="952" w:type="dxa"/>
            <w:tcBorders>
              <w:top w:val="nil"/>
              <w:left w:val="nil"/>
              <w:bottom w:val="single" w:sz="4" w:space="0" w:color="auto"/>
              <w:right w:val="single" w:sz="4" w:space="0" w:color="auto"/>
            </w:tcBorders>
            <w:shd w:val="clear" w:color="auto" w:fill="auto"/>
            <w:noWrap/>
            <w:vAlign w:val="bottom"/>
            <w:hideMark/>
          </w:tcPr>
          <w:p w14:paraId="0EBE4FEF" w14:textId="77777777" w:rsidR="006E7C26" w:rsidRDefault="006E7C26">
            <w:pPr>
              <w:rPr>
                <w:rFonts w:ascii="Calibri" w:hAnsi="Calibri" w:cs="Calibri"/>
                <w:color w:val="000000"/>
                <w:sz w:val="18"/>
                <w:szCs w:val="18"/>
              </w:rPr>
            </w:pPr>
            <w:r>
              <w:rPr>
                <w:rFonts w:ascii="Calibri" w:hAnsi="Calibri" w:cs="Calibri"/>
                <w:color w:val="000000"/>
                <w:sz w:val="18"/>
                <w:szCs w:val="18"/>
              </w:rPr>
              <w:t>10RB0</w:t>
            </w:r>
          </w:p>
        </w:tc>
        <w:tc>
          <w:tcPr>
            <w:tcW w:w="663" w:type="dxa"/>
            <w:tcBorders>
              <w:top w:val="nil"/>
              <w:left w:val="nil"/>
              <w:bottom w:val="single" w:sz="4" w:space="0" w:color="auto"/>
              <w:right w:val="single" w:sz="4" w:space="0" w:color="auto"/>
            </w:tcBorders>
            <w:shd w:val="clear" w:color="auto" w:fill="auto"/>
            <w:vAlign w:val="center"/>
            <w:hideMark/>
          </w:tcPr>
          <w:p w14:paraId="360D475F"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-48.7</w:t>
            </w:r>
          </w:p>
        </w:tc>
        <w:tc>
          <w:tcPr>
            <w:tcW w:w="680" w:type="dxa"/>
            <w:tcBorders>
              <w:top w:val="nil"/>
              <w:left w:val="nil"/>
              <w:bottom w:val="single" w:sz="4" w:space="0" w:color="auto"/>
              <w:right w:val="single" w:sz="4" w:space="0" w:color="auto"/>
            </w:tcBorders>
            <w:shd w:val="clear" w:color="000000" w:fill="92D050"/>
            <w:vAlign w:val="center"/>
            <w:hideMark/>
          </w:tcPr>
          <w:p w14:paraId="3677EAE8"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-72.2</w:t>
            </w:r>
          </w:p>
        </w:tc>
        <w:tc>
          <w:tcPr>
            <w:tcW w:w="663" w:type="dxa"/>
            <w:tcBorders>
              <w:top w:val="nil"/>
              <w:left w:val="nil"/>
              <w:bottom w:val="single" w:sz="4" w:space="0" w:color="auto"/>
              <w:right w:val="single" w:sz="4" w:space="0" w:color="auto"/>
            </w:tcBorders>
            <w:shd w:val="clear" w:color="auto" w:fill="auto"/>
            <w:noWrap/>
            <w:vAlign w:val="bottom"/>
            <w:hideMark/>
          </w:tcPr>
          <w:p w14:paraId="317B8AEB"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-51.2</w:t>
            </w:r>
          </w:p>
        </w:tc>
        <w:tc>
          <w:tcPr>
            <w:tcW w:w="680" w:type="dxa"/>
            <w:tcBorders>
              <w:top w:val="nil"/>
              <w:left w:val="nil"/>
              <w:bottom w:val="single" w:sz="4" w:space="0" w:color="auto"/>
              <w:right w:val="single" w:sz="4" w:space="0" w:color="auto"/>
            </w:tcBorders>
            <w:shd w:val="clear" w:color="000000" w:fill="92D050"/>
            <w:noWrap/>
            <w:vAlign w:val="bottom"/>
            <w:hideMark/>
          </w:tcPr>
          <w:p w14:paraId="6B8D1B88"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-64.7</w:t>
            </w:r>
          </w:p>
        </w:tc>
        <w:tc>
          <w:tcPr>
            <w:tcW w:w="663" w:type="dxa"/>
            <w:tcBorders>
              <w:top w:val="nil"/>
              <w:left w:val="nil"/>
              <w:bottom w:val="single" w:sz="4" w:space="0" w:color="auto"/>
              <w:right w:val="single" w:sz="4" w:space="0" w:color="auto"/>
            </w:tcBorders>
            <w:shd w:val="clear" w:color="auto" w:fill="auto"/>
            <w:noWrap/>
            <w:vAlign w:val="bottom"/>
            <w:hideMark/>
          </w:tcPr>
          <w:p w14:paraId="1F661929"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-48.4</w:t>
            </w:r>
          </w:p>
        </w:tc>
        <w:tc>
          <w:tcPr>
            <w:tcW w:w="680" w:type="dxa"/>
            <w:tcBorders>
              <w:top w:val="nil"/>
              <w:left w:val="nil"/>
              <w:bottom w:val="single" w:sz="4" w:space="0" w:color="auto"/>
              <w:right w:val="single" w:sz="4" w:space="0" w:color="auto"/>
            </w:tcBorders>
            <w:shd w:val="clear" w:color="000000" w:fill="92D050"/>
            <w:noWrap/>
            <w:vAlign w:val="bottom"/>
            <w:hideMark/>
          </w:tcPr>
          <w:p w14:paraId="2ADFEAF9"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-61.9</w:t>
            </w:r>
          </w:p>
        </w:tc>
        <w:tc>
          <w:tcPr>
            <w:tcW w:w="663" w:type="dxa"/>
            <w:tcBorders>
              <w:top w:val="nil"/>
              <w:left w:val="nil"/>
              <w:bottom w:val="single" w:sz="4" w:space="0" w:color="auto"/>
              <w:right w:val="single" w:sz="4" w:space="0" w:color="auto"/>
            </w:tcBorders>
            <w:shd w:val="clear" w:color="auto" w:fill="auto"/>
            <w:noWrap/>
            <w:vAlign w:val="bottom"/>
            <w:hideMark/>
          </w:tcPr>
          <w:p w14:paraId="6B462B52"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-48.3</w:t>
            </w:r>
          </w:p>
        </w:tc>
        <w:tc>
          <w:tcPr>
            <w:tcW w:w="680" w:type="dxa"/>
            <w:tcBorders>
              <w:top w:val="nil"/>
              <w:left w:val="nil"/>
              <w:bottom w:val="single" w:sz="4" w:space="0" w:color="auto"/>
              <w:right w:val="single" w:sz="4" w:space="0" w:color="auto"/>
            </w:tcBorders>
            <w:shd w:val="clear" w:color="000000" w:fill="92D050"/>
            <w:noWrap/>
            <w:vAlign w:val="bottom"/>
            <w:hideMark/>
          </w:tcPr>
          <w:p w14:paraId="7DF8D2F6"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-61.8</w:t>
            </w:r>
          </w:p>
        </w:tc>
        <w:tc>
          <w:tcPr>
            <w:tcW w:w="663" w:type="dxa"/>
            <w:tcBorders>
              <w:top w:val="nil"/>
              <w:left w:val="nil"/>
              <w:bottom w:val="single" w:sz="4" w:space="0" w:color="auto"/>
              <w:right w:val="single" w:sz="4" w:space="0" w:color="auto"/>
            </w:tcBorders>
            <w:shd w:val="clear" w:color="auto" w:fill="auto"/>
            <w:noWrap/>
            <w:vAlign w:val="bottom"/>
            <w:hideMark/>
          </w:tcPr>
          <w:p w14:paraId="4DC2100B"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-48.4</w:t>
            </w:r>
          </w:p>
        </w:tc>
        <w:tc>
          <w:tcPr>
            <w:tcW w:w="640" w:type="dxa"/>
            <w:tcBorders>
              <w:top w:val="nil"/>
              <w:left w:val="nil"/>
              <w:bottom w:val="single" w:sz="4" w:space="0" w:color="auto"/>
              <w:right w:val="single" w:sz="4" w:space="0" w:color="auto"/>
            </w:tcBorders>
            <w:shd w:val="clear" w:color="000000" w:fill="92D050"/>
            <w:noWrap/>
            <w:vAlign w:val="bottom"/>
            <w:hideMark/>
          </w:tcPr>
          <w:p w14:paraId="28EE4665"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-61.9</w:t>
            </w:r>
          </w:p>
        </w:tc>
        <w:tc>
          <w:tcPr>
            <w:tcW w:w="630" w:type="dxa"/>
            <w:tcBorders>
              <w:top w:val="nil"/>
              <w:left w:val="nil"/>
              <w:bottom w:val="single" w:sz="4" w:space="0" w:color="auto"/>
              <w:right w:val="single" w:sz="4" w:space="0" w:color="auto"/>
            </w:tcBorders>
            <w:shd w:val="clear" w:color="000000" w:fill="92D050"/>
            <w:noWrap/>
            <w:vAlign w:val="bottom"/>
            <w:hideMark/>
          </w:tcPr>
          <w:p w14:paraId="580F66B5"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-61.5</w:t>
            </w:r>
          </w:p>
        </w:tc>
      </w:tr>
      <w:tr w:rsidR="006E7C26" w14:paraId="6A3C7F34" w14:textId="77777777" w:rsidTr="004F62D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0706813C" w14:textId="77777777" w:rsidR="006E7C26" w:rsidRDefault="006E7C26" w:rsidP="006E7C26">
            <w:pPr>
              <w:jc w:val="cente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1F9895EB" w14:textId="77777777" w:rsidR="006E7C26" w:rsidRDefault="006E7C26" w:rsidP="006E7C26">
            <w:pPr>
              <w:jc w:val="cente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auto" w:fill="auto"/>
            <w:noWrap/>
            <w:vAlign w:val="bottom"/>
            <w:hideMark/>
          </w:tcPr>
          <w:p w14:paraId="3BBC17E9" w14:textId="77777777" w:rsidR="006E7C26" w:rsidRDefault="006E7C26">
            <w:pPr>
              <w:rPr>
                <w:rFonts w:ascii="Calibri" w:hAnsi="Calibri" w:cs="Calibri"/>
                <w:color w:val="000000"/>
                <w:sz w:val="18"/>
                <w:szCs w:val="18"/>
              </w:rPr>
            </w:pPr>
            <w:r>
              <w:rPr>
                <w:rFonts w:ascii="Calibri" w:hAnsi="Calibri" w:cs="Calibri"/>
                <w:color w:val="000000"/>
                <w:sz w:val="18"/>
                <w:szCs w:val="18"/>
              </w:rPr>
              <w:t>10RB15</w:t>
            </w:r>
          </w:p>
        </w:tc>
        <w:tc>
          <w:tcPr>
            <w:tcW w:w="663" w:type="dxa"/>
            <w:tcBorders>
              <w:top w:val="nil"/>
              <w:left w:val="nil"/>
              <w:bottom w:val="single" w:sz="4" w:space="0" w:color="auto"/>
              <w:right w:val="single" w:sz="4" w:space="0" w:color="auto"/>
            </w:tcBorders>
            <w:shd w:val="clear" w:color="auto" w:fill="auto"/>
            <w:vAlign w:val="center"/>
            <w:hideMark/>
          </w:tcPr>
          <w:p w14:paraId="39EE20AF"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-51.3</w:t>
            </w:r>
          </w:p>
        </w:tc>
        <w:tc>
          <w:tcPr>
            <w:tcW w:w="680" w:type="dxa"/>
            <w:tcBorders>
              <w:top w:val="nil"/>
              <w:left w:val="nil"/>
              <w:bottom w:val="single" w:sz="4" w:space="0" w:color="auto"/>
              <w:right w:val="single" w:sz="4" w:space="0" w:color="auto"/>
            </w:tcBorders>
            <w:shd w:val="clear" w:color="000000" w:fill="92D050"/>
            <w:vAlign w:val="center"/>
            <w:hideMark/>
          </w:tcPr>
          <w:p w14:paraId="7F68A7A5"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-74.8</w:t>
            </w:r>
          </w:p>
        </w:tc>
        <w:tc>
          <w:tcPr>
            <w:tcW w:w="663" w:type="dxa"/>
            <w:tcBorders>
              <w:top w:val="nil"/>
              <w:left w:val="nil"/>
              <w:bottom w:val="single" w:sz="4" w:space="0" w:color="auto"/>
              <w:right w:val="single" w:sz="4" w:space="0" w:color="auto"/>
            </w:tcBorders>
            <w:shd w:val="clear" w:color="auto" w:fill="auto"/>
            <w:noWrap/>
            <w:vAlign w:val="bottom"/>
            <w:hideMark/>
          </w:tcPr>
          <w:p w14:paraId="6CF46F7B"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-51.4</w:t>
            </w:r>
          </w:p>
        </w:tc>
        <w:tc>
          <w:tcPr>
            <w:tcW w:w="680" w:type="dxa"/>
            <w:tcBorders>
              <w:top w:val="nil"/>
              <w:left w:val="nil"/>
              <w:bottom w:val="single" w:sz="4" w:space="0" w:color="auto"/>
              <w:right w:val="single" w:sz="4" w:space="0" w:color="auto"/>
            </w:tcBorders>
            <w:shd w:val="clear" w:color="000000" w:fill="92D050"/>
            <w:noWrap/>
            <w:vAlign w:val="bottom"/>
            <w:hideMark/>
          </w:tcPr>
          <w:p w14:paraId="7865BC57"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-64.9</w:t>
            </w:r>
          </w:p>
        </w:tc>
        <w:tc>
          <w:tcPr>
            <w:tcW w:w="663" w:type="dxa"/>
            <w:tcBorders>
              <w:top w:val="nil"/>
              <w:left w:val="nil"/>
              <w:bottom w:val="single" w:sz="4" w:space="0" w:color="auto"/>
              <w:right w:val="single" w:sz="4" w:space="0" w:color="auto"/>
            </w:tcBorders>
            <w:shd w:val="clear" w:color="auto" w:fill="auto"/>
            <w:noWrap/>
            <w:vAlign w:val="bottom"/>
            <w:hideMark/>
          </w:tcPr>
          <w:p w14:paraId="71F73CC7"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-49.6</w:t>
            </w:r>
          </w:p>
        </w:tc>
        <w:tc>
          <w:tcPr>
            <w:tcW w:w="680" w:type="dxa"/>
            <w:tcBorders>
              <w:top w:val="nil"/>
              <w:left w:val="nil"/>
              <w:bottom w:val="single" w:sz="4" w:space="0" w:color="auto"/>
              <w:right w:val="single" w:sz="4" w:space="0" w:color="auto"/>
            </w:tcBorders>
            <w:shd w:val="clear" w:color="000000" w:fill="92D050"/>
            <w:noWrap/>
            <w:vAlign w:val="bottom"/>
            <w:hideMark/>
          </w:tcPr>
          <w:p w14:paraId="34E3A324"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-63.1</w:t>
            </w:r>
          </w:p>
        </w:tc>
        <w:tc>
          <w:tcPr>
            <w:tcW w:w="663" w:type="dxa"/>
            <w:tcBorders>
              <w:top w:val="nil"/>
              <w:left w:val="nil"/>
              <w:bottom w:val="single" w:sz="4" w:space="0" w:color="auto"/>
              <w:right w:val="single" w:sz="4" w:space="0" w:color="auto"/>
            </w:tcBorders>
            <w:shd w:val="clear" w:color="auto" w:fill="auto"/>
            <w:noWrap/>
            <w:vAlign w:val="bottom"/>
            <w:hideMark/>
          </w:tcPr>
          <w:p w14:paraId="1BF677DE"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-48.9</w:t>
            </w:r>
          </w:p>
        </w:tc>
        <w:tc>
          <w:tcPr>
            <w:tcW w:w="680" w:type="dxa"/>
            <w:tcBorders>
              <w:top w:val="nil"/>
              <w:left w:val="nil"/>
              <w:bottom w:val="single" w:sz="4" w:space="0" w:color="auto"/>
              <w:right w:val="single" w:sz="4" w:space="0" w:color="auto"/>
            </w:tcBorders>
            <w:shd w:val="clear" w:color="000000" w:fill="92D050"/>
            <w:noWrap/>
            <w:vAlign w:val="bottom"/>
            <w:hideMark/>
          </w:tcPr>
          <w:p w14:paraId="596146AE"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-62.4</w:t>
            </w:r>
          </w:p>
        </w:tc>
        <w:tc>
          <w:tcPr>
            <w:tcW w:w="663" w:type="dxa"/>
            <w:tcBorders>
              <w:top w:val="nil"/>
              <w:left w:val="nil"/>
              <w:bottom w:val="single" w:sz="4" w:space="0" w:color="auto"/>
              <w:right w:val="single" w:sz="4" w:space="0" w:color="auto"/>
            </w:tcBorders>
            <w:shd w:val="clear" w:color="auto" w:fill="auto"/>
            <w:noWrap/>
            <w:vAlign w:val="bottom"/>
            <w:hideMark/>
          </w:tcPr>
          <w:p w14:paraId="03E1628C"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-49.3</w:t>
            </w:r>
          </w:p>
        </w:tc>
        <w:tc>
          <w:tcPr>
            <w:tcW w:w="640" w:type="dxa"/>
            <w:tcBorders>
              <w:top w:val="nil"/>
              <w:left w:val="nil"/>
              <w:bottom w:val="single" w:sz="4" w:space="0" w:color="auto"/>
              <w:right w:val="single" w:sz="4" w:space="0" w:color="auto"/>
            </w:tcBorders>
            <w:shd w:val="clear" w:color="000000" w:fill="92D050"/>
            <w:noWrap/>
            <w:vAlign w:val="bottom"/>
            <w:hideMark/>
          </w:tcPr>
          <w:p w14:paraId="788E4675"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-62.8</w:t>
            </w:r>
          </w:p>
        </w:tc>
        <w:tc>
          <w:tcPr>
            <w:tcW w:w="630" w:type="dxa"/>
            <w:tcBorders>
              <w:top w:val="nil"/>
              <w:left w:val="nil"/>
              <w:bottom w:val="single" w:sz="4" w:space="0" w:color="auto"/>
              <w:right w:val="single" w:sz="4" w:space="0" w:color="auto"/>
            </w:tcBorders>
            <w:shd w:val="clear" w:color="000000" w:fill="92D050"/>
            <w:noWrap/>
            <w:vAlign w:val="bottom"/>
            <w:hideMark/>
          </w:tcPr>
          <w:p w14:paraId="05320027"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-62.6</w:t>
            </w:r>
          </w:p>
        </w:tc>
      </w:tr>
      <w:tr w:rsidR="006E7C26" w14:paraId="7EB079DE" w14:textId="77777777" w:rsidTr="004F62D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2DE8E015" w14:textId="77777777" w:rsidR="006E7C26" w:rsidRDefault="006E7C26" w:rsidP="006E7C26">
            <w:pPr>
              <w:jc w:val="cente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59E95893" w14:textId="77777777" w:rsidR="006E7C26" w:rsidRDefault="006E7C26" w:rsidP="006E7C26">
            <w:pPr>
              <w:jc w:val="cente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auto" w:fill="auto"/>
            <w:noWrap/>
            <w:vAlign w:val="bottom"/>
            <w:hideMark/>
          </w:tcPr>
          <w:p w14:paraId="67F7DC29" w14:textId="77777777" w:rsidR="006E7C26" w:rsidRDefault="006E7C26">
            <w:pPr>
              <w:rPr>
                <w:rFonts w:ascii="Calibri" w:hAnsi="Calibri" w:cs="Calibri"/>
                <w:color w:val="000000"/>
                <w:sz w:val="18"/>
                <w:szCs w:val="18"/>
              </w:rPr>
            </w:pPr>
            <w:r>
              <w:rPr>
                <w:rFonts w:ascii="Calibri" w:hAnsi="Calibri" w:cs="Calibri"/>
                <w:color w:val="000000"/>
                <w:sz w:val="18"/>
                <w:szCs w:val="18"/>
              </w:rPr>
              <w:t>15RB0</w:t>
            </w:r>
          </w:p>
        </w:tc>
        <w:tc>
          <w:tcPr>
            <w:tcW w:w="663" w:type="dxa"/>
            <w:tcBorders>
              <w:top w:val="nil"/>
              <w:left w:val="nil"/>
              <w:bottom w:val="single" w:sz="4" w:space="0" w:color="auto"/>
              <w:right w:val="single" w:sz="4" w:space="0" w:color="auto"/>
            </w:tcBorders>
            <w:shd w:val="clear" w:color="auto" w:fill="auto"/>
            <w:vAlign w:val="center"/>
            <w:hideMark/>
          </w:tcPr>
          <w:p w14:paraId="2AC60C27"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-50.0</w:t>
            </w:r>
          </w:p>
        </w:tc>
        <w:tc>
          <w:tcPr>
            <w:tcW w:w="680" w:type="dxa"/>
            <w:tcBorders>
              <w:top w:val="nil"/>
              <w:left w:val="nil"/>
              <w:bottom w:val="single" w:sz="4" w:space="0" w:color="auto"/>
              <w:right w:val="single" w:sz="4" w:space="0" w:color="auto"/>
            </w:tcBorders>
            <w:shd w:val="clear" w:color="000000" w:fill="92D050"/>
            <w:vAlign w:val="center"/>
            <w:hideMark/>
          </w:tcPr>
          <w:p w14:paraId="0ACD064B"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-73.5</w:t>
            </w:r>
          </w:p>
        </w:tc>
        <w:tc>
          <w:tcPr>
            <w:tcW w:w="663" w:type="dxa"/>
            <w:tcBorders>
              <w:top w:val="nil"/>
              <w:left w:val="nil"/>
              <w:bottom w:val="single" w:sz="4" w:space="0" w:color="auto"/>
              <w:right w:val="single" w:sz="4" w:space="0" w:color="auto"/>
            </w:tcBorders>
            <w:shd w:val="clear" w:color="auto" w:fill="auto"/>
            <w:noWrap/>
            <w:vAlign w:val="bottom"/>
            <w:hideMark/>
          </w:tcPr>
          <w:p w14:paraId="767721B7"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-49.1</w:t>
            </w:r>
          </w:p>
        </w:tc>
        <w:tc>
          <w:tcPr>
            <w:tcW w:w="680" w:type="dxa"/>
            <w:tcBorders>
              <w:top w:val="nil"/>
              <w:left w:val="nil"/>
              <w:bottom w:val="single" w:sz="4" w:space="0" w:color="auto"/>
              <w:right w:val="single" w:sz="4" w:space="0" w:color="auto"/>
            </w:tcBorders>
            <w:shd w:val="clear" w:color="000000" w:fill="92D050"/>
            <w:noWrap/>
            <w:vAlign w:val="bottom"/>
            <w:hideMark/>
          </w:tcPr>
          <w:p w14:paraId="53556BB4"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-62.6</w:t>
            </w:r>
          </w:p>
        </w:tc>
        <w:tc>
          <w:tcPr>
            <w:tcW w:w="663" w:type="dxa"/>
            <w:tcBorders>
              <w:top w:val="nil"/>
              <w:left w:val="nil"/>
              <w:bottom w:val="single" w:sz="4" w:space="0" w:color="auto"/>
              <w:right w:val="single" w:sz="4" w:space="0" w:color="auto"/>
            </w:tcBorders>
            <w:shd w:val="clear" w:color="auto" w:fill="auto"/>
            <w:noWrap/>
            <w:vAlign w:val="bottom"/>
            <w:hideMark/>
          </w:tcPr>
          <w:p w14:paraId="0F11CCE8"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-41.0</w:t>
            </w:r>
          </w:p>
        </w:tc>
        <w:tc>
          <w:tcPr>
            <w:tcW w:w="680" w:type="dxa"/>
            <w:tcBorders>
              <w:top w:val="nil"/>
              <w:left w:val="nil"/>
              <w:bottom w:val="single" w:sz="4" w:space="0" w:color="auto"/>
              <w:right w:val="single" w:sz="4" w:space="0" w:color="auto"/>
            </w:tcBorders>
            <w:shd w:val="clear" w:color="000000" w:fill="FFC000"/>
            <w:noWrap/>
            <w:vAlign w:val="bottom"/>
            <w:hideMark/>
          </w:tcPr>
          <w:p w14:paraId="38EEA511"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-54.5</w:t>
            </w:r>
          </w:p>
        </w:tc>
        <w:tc>
          <w:tcPr>
            <w:tcW w:w="663" w:type="dxa"/>
            <w:tcBorders>
              <w:top w:val="nil"/>
              <w:left w:val="nil"/>
              <w:bottom w:val="single" w:sz="4" w:space="0" w:color="auto"/>
              <w:right w:val="single" w:sz="4" w:space="0" w:color="auto"/>
            </w:tcBorders>
            <w:shd w:val="clear" w:color="auto" w:fill="auto"/>
            <w:noWrap/>
            <w:vAlign w:val="bottom"/>
            <w:hideMark/>
          </w:tcPr>
          <w:p w14:paraId="363F4D46"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-40.8</w:t>
            </w:r>
          </w:p>
        </w:tc>
        <w:tc>
          <w:tcPr>
            <w:tcW w:w="680" w:type="dxa"/>
            <w:tcBorders>
              <w:top w:val="nil"/>
              <w:left w:val="nil"/>
              <w:bottom w:val="single" w:sz="4" w:space="0" w:color="auto"/>
              <w:right w:val="single" w:sz="4" w:space="0" w:color="auto"/>
            </w:tcBorders>
            <w:shd w:val="clear" w:color="000000" w:fill="FFC000"/>
            <w:noWrap/>
            <w:vAlign w:val="bottom"/>
            <w:hideMark/>
          </w:tcPr>
          <w:p w14:paraId="358456F0"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-54.3</w:t>
            </w:r>
          </w:p>
        </w:tc>
        <w:tc>
          <w:tcPr>
            <w:tcW w:w="663" w:type="dxa"/>
            <w:tcBorders>
              <w:top w:val="nil"/>
              <w:left w:val="nil"/>
              <w:bottom w:val="single" w:sz="4" w:space="0" w:color="auto"/>
              <w:right w:val="single" w:sz="4" w:space="0" w:color="auto"/>
            </w:tcBorders>
            <w:shd w:val="clear" w:color="auto" w:fill="auto"/>
            <w:noWrap/>
            <w:vAlign w:val="bottom"/>
            <w:hideMark/>
          </w:tcPr>
          <w:p w14:paraId="31080D3B"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-40.6</w:t>
            </w:r>
          </w:p>
        </w:tc>
        <w:tc>
          <w:tcPr>
            <w:tcW w:w="640" w:type="dxa"/>
            <w:tcBorders>
              <w:top w:val="nil"/>
              <w:left w:val="nil"/>
              <w:bottom w:val="single" w:sz="4" w:space="0" w:color="auto"/>
              <w:right w:val="single" w:sz="4" w:space="0" w:color="auto"/>
            </w:tcBorders>
            <w:shd w:val="clear" w:color="000000" w:fill="FFC000"/>
            <w:noWrap/>
            <w:vAlign w:val="bottom"/>
            <w:hideMark/>
          </w:tcPr>
          <w:p w14:paraId="1CF05452"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-54.1</w:t>
            </w:r>
          </w:p>
        </w:tc>
        <w:tc>
          <w:tcPr>
            <w:tcW w:w="630" w:type="dxa"/>
            <w:tcBorders>
              <w:top w:val="nil"/>
              <w:left w:val="nil"/>
              <w:bottom w:val="single" w:sz="4" w:space="0" w:color="auto"/>
              <w:right w:val="single" w:sz="4" w:space="0" w:color="auto"/>
            </w:tcBorders>
            <w:shd w:val="clear" w:color="000000" w:fill="FFC000"/>
            <w:noWrap/>
            <w:vAlign w:val="bottom"/>
            <w:hideMark/>
          </w:tcPr>
          <w:p w14:paraId="4ADF96FE"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-54.1</w:t>
            </w:r>
          </w:p>
        </w:tc>
      </w:tr>
      <w:tr w:rsidR="006E7C26" w14:paraId="3C89C979" w14:textId="77777777" w:rsidTr="004F62D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5340338E" w14:textId="77777777" w:rsidR="006E7C26" w:rsidRDefault="006E7C26" w:rsidP="006E7C26">
            <w:pPr>
              <w:jc w:val="cente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6106BCCE" w14:textId="77777777" w:rsidR="006E7C26" w:rsidRDefault="006E7C26" w:rsidP="006E7C26">
            <w:pPr>
              <w:jc w:val="cente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auto" w:fill="auto"/>
            <w:noWrap/>
            <w:vAlign w:val="bottom"/>
            <w:hideMark/>
          </w:tcPr>
          <w:p w14:paraId="5A860C17" w14:textId="77777777" w:rsidR="006E7C26" w:rsidRDefault="006E7C26">
            <w:pPr>
              <w:rPr>
                <w:rFonts w:ascii="Calibri" w:hAnsi="Calibri" w:cs="Calibri"/>
                <w:color w:val="000000"/>
                <w:sz w:val="18"/>
                <w:szCs w:val="18"/>
              </w:rPr>
            </w:pPr>
            <w:r>
              <w:rPr>
                <w:rFonts w:ascii="Calibri" w:hAnsi="Calibri" w:cs="Calibri"/>
                <w:color w:val="000000"/>
                <w:sz w:val="18"/>
                <w:szCs w:val="18"/>
              </w:rPr>
              <w:t>15RB10</w:t>
            </w:r>
          </w:p>
        </w:tc>
        <w:tc>
          <w:tcPr>
            <w:tcW w:w="663" w:type="dxa"/>
            <w:tcBorders>
              <w:top w:val="nil"/>
              <w:left w:val="nil"/>
              <w:bottom w:val="single" w:sz="4" w:space="0" w:color="auto"/>
              <w:right w:val="single" w:sz="4" w:space="0" w:color="auto"/>
            </w:tcBorders>
            <w:shd w:val="clear" w:color="auto" w:fill="auto"/>
            <w:vAlign w:val="center"/>
            <w:hideMark/>
          </w:tcPr>
          <w:p w14:paraId="638AC5B7"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-50.0</w:t>
            </w:r>
          </w:p>
        </w:tc>
        <w:tc>
          <w:tcPr>
            <w:tcW w:w="680" w:type="dxa"/>
            <w:tcBorders>
              <w:top w:val="nil"/>
              <w:left w:val="nil"/>
              <w:bottom w:val="single" w:sz="4" w:space="0" w:color="auto"/>
              <w:right w:val="single" w:sz="4" w:space="0" w:color="auto"/>
            </w:tcBorders>
            <w:shd w:val="clear" w:color="000000" w:fill="92D050"/>
            <w:vAlign w:val="center"/>
            <w:hideMark/>
          </w:tcPr>
          <w:p w14:paraId="5DCFE4E1"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-73.5</w:t>
            </w:r>
          </w:p>
        </w:tc>
        <w:tc>
          <w:tcPr>
            <w:tcW w:w="663" w:type="dxa"/>
            <w:tcBorders>
              <w:top w:val="nil"/>
              <w:left w:val="nil"/>
              <w:bottom w:val="single" w:sz="4" w:space="0" w:color="auto"/>
              <w:right w:val="single" w:sz="4" w:space="0" w:color="auto"/>
            </w:tcBorders>
            <w:shd w:val="clear" w:color="auto" w:fill="auto"/>
            <w:noWrap/>
            <w:vAlign w:val="bottom"/>
            <w:hideMark/>
          </w:tcPr>
          <w:p w14:paraId="0B8C7F0E"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-49.5</w:t>
            </w:r>
          </w:p>
        </w:tc>
        <w:tc>
          <w:tcPr>
            <w:tcW w:w="680" w:type="dxa"/>
            <w:tcBorders>
              <w:top w:val="nil"/>
              <w:left w:val="nil"/>
              <w:bottom w:val="single" w:sz="4" w:space="0" w:color="auto"/>
              <w:right w:val="single" w:sz="4" w:space="0" w:color="auto"/>
            </w:tcBorders>
            <w:shd w:val="clear" w:color="000000" w:fill="92D050"/>
            <w:noWrap/>
            <w:vAlign w:val="bottom"/>
            <w:hideMark/>
          </w:tcPr>
          <w:p w14:paraId="27F30478"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-63.0</w:t>
            </w:r>
          </w:p>
        </w:tc>
        <w:tc>
          <w:tcPr>
            <w:tcW w:w="663" w:type="dxa"/>
            <w:tcBorders>
              <w:top w:val="nil"/>
              <w:left w:val="nil"/>
              <w:bottom w:val="single" w:sz="4" w:space="0" w:color="auto"/>
              <w:right w:val="single" w:sz="4" w:space="0" w:color="auto"/>
            </w:tcBorders>
            <w:shd w:val="clear" w:color="auto" w:fill="auto"/>
            <w:noWrap/>
            <w:vAlign w:val="bottom"/>
            <w:hideMark/>
          </w:tcPr>
          <w:p w14:paraId="30FF34E7"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-45.0</w:t>
            </w:r>
          </w:p>
        </w:tc>
        <w:tc>
          <w:tcPr>
            <w:tcW w:w="680" w:type="dxa"/>
            <w:tcBorders>
              <w:top w:val="nil"/>
              <w:left w:val="nil"/>
              <w:bottom w:val="single" w:sz="4" w:space="0" w:color="auto"/>
              <w:right w:val="single" w:sz="4" w:space="0" w:color="auto"/>
            </w:tcBorders>
            <w:shd w:val="clear" w:color="000000" w:fill="FFFF00"/>
            <w:noWrap/>
            <w:vAlign w:val="bottom"/>
            <w:hideMark/>
          </w:tcPr>
          <w:p w14:paraId="499D5C6E"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-58.5</w:t>
            </w:r>
          </w:p>
        </w:tc>
        <w:tc>
          <w:tcPr>
            <w:tcW w:w="663" w:type="dxa"/>
            <w:tcBorders>
              <w:top w:val="nil"/>
              <w:left w:val="nil"/>
              <w:bottom w:val="single" w:sz="4" w:space="0" w:color="auto"/>
              <w:right w:val="single" w:sz="4" w:space="0" w:color="auto"/>
            </w:tcBorders>
            <w:shd w:val="clear" w:color="auto" w:fill="auto"/>
            <w:noWrap/>
            <w:vAlign w:val="bottom"/>
            <w:hideMark/>
          </w:tcPr>
          <w:p w14:paraId="34EFD1FC"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-44.5</w:t>
            </w:r>
          </w:p>
        </w:tc>
        <w:tc>
          <w:tcPr>
            <w:tcW w:w="680" w:type="dxa"/>
            <w:tcBorders>
              <w:top w:val="nil"/>
              <w:left w:val="nil"/>
              <w:bottom w:val="single" w:sz="4" w:space="0" w:color="auto"/>
              <w:right w:val="single" w:sz="4" w:space="0" w:color="auto"/>
            </w:tcBorders>
            <w:shd w:val="clear" w:color="000000" w:fill="FFFF00"/>
            <w:noWrap/>
            <w:vAlign w:val="bottom"/>
            <w:hideMark/>
          </w:tcPr>
          <w:p w14:paraId="6F578B35"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-58.0</w:t>
            </w:r>
          </w:p>
        </w:tc>
        <w:tc>
          <w:tcPr>
            <w:tcW w:w="663" w:type="dxa"/>
            <w:tcBorders>
              <w:top w:val="nil"/>
              <w:left w:val="nil"/>
              <w:bottom w:val="single" w:sz="4" w:space="0" w:color="auto"/>
              <w:right w:val="single" w:sz="4" w:space="0" w:color="auto"/>
            </w:tcBorders>
            <w:shd w:val="clear" w:color="auto" w:fill="auto"/>
            <w:noWrap/>
            <w:vAlign w:val="bottom"/>
            <w:hideMark/>
          </w:tcPr>
          <w:p w14:paraId="0C846838"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-44.5</w:t>
            </w:r>
          </w:p>
        </w:tc>
        <w:tc>
          <w:tcPr>
            <w:tcW w:w="640" w:type="dxa"/>
            <w:tcBorders>
              <w:top w:val="nil"/>
              <w:left w:val="nil"/>
              <w:bottom w:val="single" w:sz="4" w:space="0" w:color="auto"/>
              <w:right w:val="single" w:sz="4" w:space="0" w:color="auto"/>
            </w:tcBorders>
            <w:shd w:val="clear" w:color="000000" w:fill="FFFF00"/>
            <w:noWrap/>
            <w:vAlign w:val="bottom"/>
            <w:hideMark/>
          </w:tcPr>
          <w:p w14:paraId="4E9ED87A"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-58.0</w:t>
            </w:r>
          </w:p>
        </w:tc>
        <w:tc>
          <w:tcPr>
            <w:tcW w:w="630" w:type="dxa"/>
            <w:tcBorders>
              <w:top w:val="nil"/>
              <w:left w:val="nil"/>
              <w:bottom w:val="single" w:sz="4" w:space="0" w:color="auto"/>
              <w:right w:val="single" w:sz="4" w:space="0" w:color="auto"/>
            </w:tcBorders>
            <w:shd w:val="clear" w:color="000000" w:fill="FFFF00"/>
            <w:noWrap/>
            <w:vAlign w:val="bottom"/>
            <w:hideMark/>
          </w:tcPr>
          <w:p w14:paraId="3EE399A3"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-57.9</w:t>
            </w:r>
          </w:p>
        </w:tc>
      </w:tr>
      <w:tr w:rsidR="006E7C26" w14:paraId="112E148D" w14:textId="77777777" w:rsidTr="004F62D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0D02F6D6" w14:textId="77777777" w:rsidR="006E7C26" w:rsidRDefault="006E7C26" w:rsidP="006E7C26">
            <w:pPr>
              <w:jc w:val="cente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45C414FB" w14:textId="77777777" w:rsidR="006E7C26" w:rsidRDefault="006E7C26" w:rsidP="006E7C26">
            <w:pPr>
              <w:jc w:val="cente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auto" w:fill="auto"/>
            <w:noWrap/>
            <w:vAlign w:val="bottom"/>
            <w:hideMark/>
          </w:tcPr>
          <w:p w14:paraId="0E65C597" w14:textId="77777777" w:rsidR="006E7C26" w:rsidRDefault="006E7C26">
            <w:pPr>
              <w:rPr>
                <w:rFonts w:ascii="Calibri" w:hAnsi="Calibri" w:cs="Calibri"/>
                <w:color w:val="000000"/>
                <w:sz w:val="18"/>
                <w:szCs w:val="18"/>
              </w:rPr>
            </w:pPr>
            <w:r>
              <w:rPr>
                <w:rFonts w:ascii="Calibri" w:hAnsi="Calibri" w:cs="Calibri"/>
                <w:color w:val="000000"/>
                <w:sz w:val="18"/>
                <w:szCs w:val="18"/>
              </w:rPr>
              <w:t>20RB0</w:t>
            </w:r>
          </w:p>
        </w:tc>
        <w:tc>
          <w:tcPr>
            <w:tcW w:w="663" w:type="dxa"/>
            <w:tcBorders>
              <w:top w:val="nil"/>
              <w:left w:val="nil"/>
              <w:bottom w:val="single" w:sz="4" w:space="0" w:color="auto"/>
              <w:right w:val="single" w:sz="4" w:space="0" w:color="auto"/>
            </w:tcBorders>
            <w:shd w:val="clear" w:color="auto" w:fill="auto"/>
            <w:vAlign w:val="center"/>
            <w:hideMark/>
          </w:tcPr>
          <w:p w14:paraId="7159F49D"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-49.4</w:t>
            </w:r>
          </w:p>
        </w:tc>
        <w:tc>
          <w:tcPr>
            <w:tcW w:w="680" w:type="dxa"/>
            <w:tcBorders>
              <w:top w:val="nil"/>
              <w:left w:val="nil"/>
              <w:bottom w:val="single" w:sz="4" w:space="0" w:color="auto"/>
              <w:right w:val="single" w:sz="4" w:space="0" w:color="auto"/>
            </w:tcBorders>
            <w:shd w:val="clear" w:color="000000" w:fill="92D050"/>
            <w:vAlign w:val="center"/>
            <w:hideMark/>
          </w:tcPr>
          <w:p w14:paraId="230A252C"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-72.9</w:t>
            </w:r>
          </w:p>
        </w:tc>
        <w:tc>
          <w:tcPr>
            <w:tcW w:w="663" w:type="dxa"/>
            <w:tcBorders>
              <w:top w:val="nil"/>
              <w:left w:val="nil"/>
              <w:bottom w:val="single" w:sz="4" w:space="0" w:color="auto"/>
              <w:right w:val="single" w:sz="4" w:space="0" w:color="auto"/>
            </w:tcBorders>
            <w:shd w:val="clear" w:color="auto" w:fill="auto"/>
            <w:noWrap/>
            <w:vAlign w:val="bottom"/>
            <w:hideMark/>
          </w:tcPr>
          <w:p w14:paraId="5740BF75"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-43.3</w:t>
            </w:r>
          </w:p>
        </w:tc>
        <w:tc>
          <w:tcPr>
            <w:tcW w:w="680" w:type="dxa"/>
            <w:tcBorders>
              <w:top w:val="nil"/>
              <w:left w:val="nil"/>
              <w:bottom w:val="single" w:sz="4" w:space="0" w:color="auto"/>
              <w:right w:val="single" w:sz="4" w:space="0" w:color="auto"/>
            </w:tcBorders>
            <w:shd w:val="clear" w:color="000000" w:fill="FFFF00"/>
            <w:noWrap/>
            <w:vAlign w:val="bottom"/>
            <w:hideMark/>
          </w:tcPr>
          <w:p w14:paraId="69FDC75D"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-56.8</w:t>
            </w:r>
          </w:p>
        </w:tc>
        <w:tc>
          <w:tcPr>
            <w:tcW w:w="663" w:type="dxa"/>
            <w:tcBorders>
              <w:top w:val="nil"/>
              <w:left w:val="nil"/>
              <w:bottom w:val="single" w:sz="4" w:space="0" w:color="auto"/>
              <w:right w:val="single" w:sz="4" w:space="0" w:color="auto"/>
            </w:tcBorders>
            <w:shd w:val="clear" w:color="auto" w:fill="auto"/>
            <w:noWrap/>
            <w:vAlign w:val="bottom"/>
            <w:hideMark/>
          </w:tcPr>
          <w:p w14:paraId="47D62F26"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-33.7</w:t>
            </w:r>
          </w:p>
        </w:tc>
        <w:tc>
          <w:tcPr>
            <w:tcW w:w="680" w:type="dxa"/>
            <w:tcBorders>
              <w:top w:val="nil"/>
              <w:left w:val="nil"/>
              <w:bottom w:val="single" w:sz="4" w:space="0" w:color="auto"/>
              <w:right w:val="single" w:sz="4" w:space="0" w:color="auto"/>
            </w:tcBorders>
            <w:shd w:val="clear" w:color="000000" w:fill="FFC000"/>
            <w:noWrap/>
            <w:vAlign w:val="bottom"/>
            <w:hideMark/>
          </w:tcPr>
          <w:p w14:paraId="7EDBA203"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-47.2</w:t>
            </w:r>
          </w:p>
        </w:tc>
        <w:tc>
          <w:tcPr>
            <w:tcW w:w="663" w:type="dxa"/>
            <w:tcBorders>
              <w:top w:val="nil"/>
              <w:left w:val="nil"/>
              <w:bottom w:val="single" w:sz="4" w:space="0" w:color="auto"/>
              <w:right w:val="single" w:sz="4" w:space="0" w:color="auto"/>
            </w:tcBorders>
            <w:shd w:val="clear" w:color="auto" w:fill="auto"/>
            <w:noWrap/>
            <w:vAlign w:val="bottom"/>
            <w:hideMark/>
          </w:tcPr>
          <w:p w14:paraId="4AE34BCB"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-33.3</w:t>
            </w:r>
          </w:p>
        </w:tc>
        <w:tc>
          <w:tcPr>
            <w:tcW w:w="680" w:type="dxa"/>
            <w:tcBorders>
              <w:top w:val="nil"/>
              <w:left w:val="nil"/>
              <w:bottom w:val="single" w:sz="4" w:space="0" w:color="auto"/>
              <w:right w:val="single" w:sz="4" w:space="0" w:color="auto"/>
            </w:tcBorders>
            <w:shd w:val="clear" w:color="000000" w:fill="FF0000"/>
            <w:noWrap/>
            <w:vAlign w:val="bottom"/>
            <w:hideMark/>
          </w:tcPr>
          <w:p w14:paraId="0CDF8A95"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-46.8</w:t>
            </w:r>
          </w:p>
        </w:tc>
        <w:tc>
          <w:tcPr>
            <w:tcW w:w="663" w:type="dxa"/>
            <w:tcBorders>
              <w:top w:val="nil"/>
              <w:left w:val="nil"/>
              <w:bottom w:val="single" w:sz="4" w:space="0" w:color="auto"/>
              <w:right w:val="single" w:sz="4" w:space="0" w:color="auto"/>
            </w:tcBorders>
            <w:shd w:val="clear" w:color="auto" w:fill="auto"/>
            <w:noWrap/>
            <w:vAlign w:val="bottom"/>
            <w:hideMark/>
          </w:tcPr>
          <w:p w14:paraId="76D435D1"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-33.2</w:t>
            </w:r>
          </w:p>
        </w:tc>
        <w:tc>
          <w:tcPr>
            <w:tcW w:w="640" w:type="dxa"/>
            <w:tcBorders>
              <w:top w:val="nil"/>
              <w:left w:val="nil"/>
              <w:bottom w:val="single" w:sz="4" w:space="0" w:color="auto"/>
              <w:right w:val="single" w:sz="4" w:space="0" w:color="auto"/>
            </w:tcBorders>
            <w:shd w:val="clear" w:color="000000" w:fill="FF0000"/>
            <w:noWrap/>
            <w:vAlign w:val="bottom"/>
            <w:hideMark/>
          </w:tcPr>
          <w:p w14:paraId="46217BE6"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-46.7</w:t>
            </w:r>
          </w:p>
        </w:tc>
        <w:tc>
          <w:tcPr>
            <w:tcW w:w="630" w:type="dxa"/>
            <w:tcBorders>
              <w:top w:val="nil"/>
              <w:left w:val="nil"/>
              <w:bottom w:val="single" w:sz="4" w:space="0" w:color="auto"/>
              <w:right w:val="single" w:sz="4" w:space="0" w:color="auto"/>
            </w:tcBorders>
            <w:shd w:val="clear" w:color="000000" w:fill="FF0000"/>
            <w:noWrap/>
            <w:vAlign w:val="bottom"/>
            <w:hideMark/>
          </w:tcPr>
          <w:p w14:paraId="0D9B12D4"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-46.7</w:t>
            </w:r>
          </w:p>
        </w:tc>
      </w:tr>
      <w:tr w:rsidR="006E7C26" w14:paraId="01285F68" w14:textId="77777777" w:rsidTr="004F62D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2FD72E47" w14:textId="77777777" w:rsidR="006E7C26" w:rsidRDefault="006E7C26" w:rsidP="006E7C26">
            <w:pPr>
              <w:jc w:val="cente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6D173773" w14:textId="77777777" w:rsidR="006E7C26" w:rsidRDefault="006E7C26" w:rsidP="006E7C26">
            <w:pPr>
              <w:jc w:val="cente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auto" w:fill="auto"/>
            <w:noWrap/>
            <w:vAlign w:val="bottom"/>
            <w:hideMark/>
          </w:tcPr>
          <w:p w14:paraId="2EB738EE" w14:textId="77777777" w:rsidR="006E7C26" w:rsidRDefault="006E7C26">
            <w:pPr>
              <w:rPr>
                <w:rFonts w:ascii="Calibri" w:hAnsi="Calibri" w:cs="Calibri"/>
                <w:color w:val="000000"/>
                <w:sz w:val="18"/>
                <w:szCs w:val="18"/>
              </w:rPr>
            </w:pPr>
            <w:r>
              <w:rPr>
                <w:rFonts w:ascii="Calibri" w:hAnsi="Calibri" w:cs="Calibri"/>
                <w:color w:val="000000"/>
                <w:sz w:val="18"/>
                <w:szCs w:val="18"/>
              </w:rPr>
              <w:t>20RB5</w:t>
            </w:r>
          </w:p>
        </w:tc>
        <w:tc>
          <w:tcPr>
            <w:tcW w:w="663" w:type="dxa"/>
            <w:tcBorders>
              <w:top w:val="nil"/>
              <w:left w:val="nil"/>
              <w:bottom w:val="single" w:sz="4" w:space="0" w:color="auto"/>
              <w:right w:val="single" w:sz="4" w:space="0" w:color="auto"/>
            </w:tcBorders>
            <w:shd w:val="clear" w:color="auto" w:fill="auto"/>
            <w:vAlign w:val="center"/>
            <w:hideMark/>
          </w:tcPr>
          <w:p w14:paraId="460FC991"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-49.5</w:t>
            </w:r>
          </w:p>
        </w:tc>
        <w:tc>
          <w:tcPr>
            <w:tcW w:w="680" w:type="dxa"/>
            <w:tcBorders>
              <w:top w:val="nil"/>
              <w:left w:val="nil"/>
              <w:bottom w:val="single" w:sz="4" w:space="0" w:color="auto"/>
              <w:right w:val="single" w:sz="4" w:space="0" w:color="auto"/>
            </w:tcBorders>
            <w:shd w:val="clear" w:color="000000" w:fill="92D050"/>
            <w:vAlign w:val="center"/>
            <w:hideMark/>
          </w:tcPr>
          <w:p w14:paraId="66B4A7F9"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-73.0</w:t>
            </w:r>
          </w:p>
        </w:tc>
        <w:tc>
          <w:tcPr>
            <w:tcW w:w="663" w:type="dxa"/>
            <w:tcBorders>
              <w:top w:val="nil"/>
              <w:left w:val="nil"/>
              <w:bottom w:val="single" w:sz="4" w:space="0" w:color="auto"/>
              <w:right w:val="single" w:sz="4" w:space="0" w:color="auto"/>
            </w:tcBorders>
            <w:shd w:val="clear" w:color="auto" w:fill="auto"/>
            <w:noWrap/>
            <w:vAlign w:val="bottom"/>
            <w:hideMark/>
          </w:tcPr>
          <w:p w14:paraId="3B9CF5AA"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-44.5</w:t>
            </w:r>
          </w:p>
        </w:tc>
        <w:tc>
          <w:tcPr>
            <w:tcW w:w="680" w:type="dxa"/>
            <w:tcBorders>
              <w:top w:val="nil"/>
              <w:left w:val="nil"/>
              <w:bottom w:val="single" w:sz="4" w:space="0" w:color="auto"/>
              <w:right w:val="single" w:sz="4" w:space="0" w:color="auto"/>
            </w:tcBorders>
            <w:shd w:val="clear" w:color="000000" w:fill="FFFF00"/>
            <w:noWrap/>
            <w:vAlign w:val="bottom"/>
            <w:hideMark/>
          </w:tcPr>
          <w:p w14:paraId="0F895E6A"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-58.0</w:t>
            </w:r>
          </w:p>
        </w:tc>
        <w:tc>
          <w:tcPr>
            <w:tcW w:w="663" w:type="dxa"/>
            <w:tcBorders>
              <w:top w:val="nil"/>
              <w:left w:val="nil"/>
              <w:bottom w:val="single" w:sz="4" w:space="0" w:color="auto"/>
              <w:right w:val="single" w:sz="4" w:space="0" w:color="auto"/>
            </w:tcBorders>
            <w:shd w:val="clear" w:color="auto" w:fill="auto"/>
            <w:noWrap/>
            <w:vAlign w:val="bottom"/>
            <w:hideMark/>
          </w:tcPr>
          <w:p w14:paraId="23F7D250"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-35.7</w:t>
            </w:r>
          </w:p>
        </w:tc>
        <w:tc>
          <w:tcPr>
            <w:tcW w:w="680" w:type="dxa"/>
            <w:tcBorders>
              <w:top w:val="nil"/>
              <w:left w:val="nil"/>
              <w:bottom w:val="single" w:sz="4" w:space="0" w:color="auto"/>
              <w:right w:val="single" w:sz="4" w:space="0" w:color="auto"/>
            </w:tcBorders>
            <w:shd w:val="clear" w:color="000000" w:fill="FFC000"/>
            <w:noWrap/>
            <w:vAlign w:val="bottom"/>
            <w:hideMark/>
          </w:tcPr>
          <w:p w14:paraId="754C1DAD"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-49.2</w:t>
            </w:r>
          </w:p>
        </w:tc>
        <w:tc>
          <w:tcPr>
            <w:tcW w:w="663" w:type="dxa"/>
            <w:tcBorders>
              <w:top w:val="nil"/>
              <w:left w:val="nil"/>
              <w:bottom w:val="single" w:sz="4" w:space="0" w:color="auto"/>
              <w:right w:val="single" w:sz="4" w:space="0" w:color="auto"/>
            </w:tcBorders>
            <w:shd w:val="clear" w:color="auto" w:fill="auto"/>
            <w:noWrap/>
            <w:vAlign w:val="bottom"/>
            <w:hideMark/>
          </w:tcPr>
          <w:p w14:paraId="041B7528"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-35.2</w:t>
            </w:r>
          </w:p>
        </w:tc>
        <w:tc>
          <w:tcPr>
            <w:tcW w:w="680" w:type="dxa"/>
            <w:tcBorders>
              <w:top w:val="nil"/>
              <w:left w:val="nil"/>
              <w:bottom w:val="single" w:sz="4" w:space="0" w:color="auto"/>
              <w:right w:val="single" w:sz="4" w:space="0" w:color="auto"/>
            </w:tcBorders>
            <w:shd w:val="clear" w:color="000000" w:fill="FFC000"/>
            <w:noWrap/>
            <w:vAlign w:val="bottom"/>
            <w:hideMark/>
          </w:tcPr>
          <w:p w14:paraId="2C6A2406"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-48.7</w:t>
            </w:r>
          </w:p>
        </w:tc>
        <w:tc>
          <w:tcPr>
            <w:tcW w:w="663" w:type="dxa"/>
            <w:tcBorders>
              <w:top w:val="nil"/>
              <w:left w:val="nil"/>
              <w:bottom w:val="single" w:sz="4" w:space="0" w:color="auto"/>
              <w:right w:val="single" w:sz="4" w:space="0" w:color="auto"/>
            </w:tcBorders>
            <w:shd w:val="clear" w:color="auto" w:fill="auto"/>
            <w:noWrap/>
            <w:vAlign w:val="bottom"/>
            <w:hideMark/>
          </w:tcPr>
          <w:p w14:paraId="7EF4BF43"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-35.1</w:t>
            </w:r>
          </w:p>
        </w:tc>
        <w:tc>
          <w:tcPr>
            <w:tcW w:w="640" w:type="dxa"/>
            <w:tcBorders>
              <w:top w:val="nil"/>
              <w:left w:val="nil"/>
              <w:bottom w:val="single" w:sz="4" w:space="0" w:color="auto"/>
              <w:right w:val="single" w:sz="4" w:space="0" w:color="auto"/>
            </w:tcBorders>
            <w:shd w:val="clear" w:color="000000" w:fill="FFC000"/>
            <w:noWrap/>
            <w:vAlign w:val="bottom"/>
            <w:hideMark/>
          </w:tcPr>
          <w:p w14:paraId="0E5A5951"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-48.6</w:t>
            </w:r>
          </w:p>
        </w:tc>
        <w:tc>
          <w:tcPr>
            <w:tcW w:w="630" w:type="dxa"/>
            <w:tcBorders>
              <w:top w:val="nil"/>
              <w:left w:val="nil"/>
              <w:bottom w:val="single" w:sz="4" w:space="0" w:color="auto"/>
              <w:right w:val="single" w:sz="4" w:space="0" w:color="auto"/>
            </w:tcBorders>
            <w:shd w:val="clear" w:color="000000" w:fill="FFC000"/>
            <w:noWrap/>
            <w:vAlign w:val="bottom"/>
            <w:hideMark/>
          </w:tcPr>
          <w:p w14:paraId="3B212229"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-48.6</w:t>
            </w:r>
          </w:p>
        </w:tc>
      </w:tr>
      <w:tr w:rsidR="006E7C26" w14:paraId="0BBAEA45" w14:textId="77777777" w:rsidTr="004F62D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04E0CA76" w14:textId="77777777" w:rsidR="006E7C26" w:rsidRDefault="006E7C26" w:rsidP="006E7C26">
            <w:pPr>
              <w:jc w:val="cente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3EC3D4C1" w14:textId="77777777" w:rsidR="006E7C26" w:rsidRDefault="006E7C26" w:rsidP="006E7C26">
            <w:pPr>
              <w:jc w:val="cente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000000" w:fill="FFFF00"/>
            <w:noWrap/>
            <w:vAlign w:val="bottom"/>
            <w:hideMark/>
          </w:tcPr>
          <w:p w14:paraId="79C5C4D0" w14:textId="77777777" w:rsidR="006E7C26" w:rsidRDefault="006E7C26">
            <w:pPr>
              <w:rPr>
                <w:rFonts w:ascii="Calibri" w:hAnsi="Calibri" w:cs="Calibri"/>
                <w:color w:val="000000"/>
                <w:sz w:val="18"/>
                <w:szCs w:val="18"/>
              </w:rPr>
            </w:pPr>
            <w:r>
              <w:rPr>
                <w:rFonts w:ascii="Calibri" w:hAnsi="Calibri" w:cs="Calibri"/>
                <w:color w:val="000000"/>
                <w:sz w:val="18"/>
                <w:szCs w:val="18"/>
              </w:rPr>
              <w:t>25RB0</w:t>
            </w:r>
          </w:p>
        </w:tc>
        <w:tc>
          <w:tcPr>
            <w:tcW w:w="663" w:type="dxa"/>
            <w:tcBorders>
              <w:top w:val="nil"/>
              <w:left w:val="nil"/>
              <w:bottom w:val="single" w:sz="4" w:space="0" w:color="auto"/>
              <w:right w:val="single" w:sz="4" w:space="0" w:color="auto"/>
            </w:tcBorders>
            <w:shd w:val="clear" w:color="auto" w:fill="auto"/>
            <w:vAlign w:val="center"/>
            <w:hideMark/>
          </w:tcPr>
          <w:p w14:paraId="331C5234"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-46.3</w:t>
            </w:r>
          </w:p>
        </w:tc>
        <w:tc>
          <w:tcPr>
            <w:tcW w:w="680" w:type="dxa"/>
            <w:tcBorders>
              <w:top w:val="nil"/>
              <w:left w:val="nil"/>
              <w:bottom w:val="single" w:sz="4" w:space="0" w:color="auto"/>
              <w:right w:val="single" w:sz="4" w:space="0" w:color="auto"/>
            </w:tcBorders>
            <w:shd w:val="clear" w:color="000000" w:fill="92D050"/>
            <w:vAlign w:val="center"/>
            <w:hideMark/>
          </w:tcPr>
          <w:p w14:paraId="608A6B6E"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-69.8</w:t>
            </w:r>
          </w:p>
        </w:tc>
        <w:tc>
          <w:tcPr>
            <w:tcW w:w="663" w:type="dxa"/>
            <w:tcBorders>
              <w:top w:val="nil"/>
              <w:left w:val="nil"/>
              <w:bottom w:val="single" w:sz="4" w:space="0" w:color="auto"/>
              <w:right w:val="single" w:sz="4" w:space="0" w:color="auto"/>
            </w:tcBorders>
            <w:shd w:val="clear" w:color="auto" w:fill="auto"/>
            <w:noWrap/>
            <w:vAlign w:val="bottom"/>
            <w:hideMark/>
          </w:tcPr>
          <w:p w14:paraId="3948534C"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-38.7</w:t>
            </w:r>
          </w:p>
        </w:tc>
        <w:tc>
          <w:tcPr>
            <w:tcW w:w="680" w:type="dxa"/>
            <w:tcBorders>
              <w:top w:val="nil"/>
              <w:left w:val="nil"/>
              <w:bottom w:val="single" w:sz="4" w:space="0" w:color="auto"/>
              <w:right w:val="single" w:sz="4" w:space="0" w:color="auto"/>
            </w:tcBorders>
            <w:shd w:val="clear" w:color="000000" w:fill="FFC000"/>
            <w:noWrap/>
            <w:vAlign w:val="bottom"/>
            <w:hideMark/>
          </w:tcPr>
          <w:p w14:paraId="26B05983"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-52.2</w:t>
            </w:r>
          </w:p>
        </w:tc>
        <w:tc>
          <w:tcPr>
            <w:tcW w:w="663" w:type="dxa"/>
            <w:tcBorders>
              <w:top w:val="nil"/>
              <w:left w:val="nil"/>
              <w:bottom w:val="single" w:sz="4" w:space="0" w:color="auto"/>
              <w:right w:val="single" w:sz="4" w:space="0" w:color="auto"/>
            </w:tcBorders>
            <w:shd w:val="clear" w:color="auto" w:fill="auto"/>
            <w:noWrap/>
            <w:vAlign w:val="bottom"/>
            <w:hideMark/>
          </w:tcPr>
          <w:p w14:paraId="5666B454"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-29.6</w:t>
            </w:r>
          </w:p>
        </w:tc>
        <w:tc>
          <w:tcPr>
            <w:tcW w:w="680" w:type="dxa"/>
            <w:tcBorders>
              <w:top w:val="nil"/>
              <w:left w:val="nil"/>
              <w:bottom w:val="single" w:sz="4" w:space="0" w:color="auto"/>
              <w:right w:val="single" w:sz="4" w:space="0" w:color="auto"/>
            </w:tcBorders>
            <w:shd w:val="clear" w:color="000000" w:fill="FF0000"/>
            <w:noWrap/>
            <w:vAlign w:val="bottom"/>
            <w:hideMark/>
          </w:tcPr>
          <w:p w14:paraId="3D20EE21"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-43.1</w:t>
            </w:r>
          </w:p>
        </w:tc>
        <w:tc>
          <w:tcPr>
            <w:tcW w:w="663" w:type="dxa"/>
            <w:tcBorders>
              <w:top w:val="nil"/>
              <w:left w:val="nil"/>
              <w:bottom w:val="single" w:sz="4" w:space="0" w:color="auto"/>
              <w:right w:val="single" w:sz="4" w:space="0" w:color="auto"/>
            </w:tcBorders>
            <w:shd w:val="clear" w:color="auto" w:fill="auto"/>
            <w:noWrap/>
            <w:vAlign w:val="bottom"/>
            <w:hideMark/>
          </w:tcPr>
          <w:p w14:paraId="335C4C3E"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-29.1</w:t>
            </w:r>
          </w:p>
        </w:tc>
        <w:tc>
          <w:tcPr>
            <w:tcW w:w="680" w:type="dxa"/>
            <w:tcBorders>
              <w:top w:val="nil"/>
              <w:left w:val="nil"/>
              <w:bottom w:val="single" w:sz="4" w:space="0" w:color="auto"/>
              <w:right w:val="single" w:sz="4" w:space="0" w:color="auto"/>
            </w:tcBorders>
            <w:shd w:val="clear" w:color="000000" w:fill="FF0000"/>
            <w:noWrap/>
            <w:vAlign w:val="bottom"/>
            <w:hideMark/>
          </w:tcPr>
          <w:p w14:paraId="76E5C1B5"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-42.6</w:t>
            </w:r>
          </w:p>
        </w:tc>
        <w:tc>
          <w:tcPr>
            <w:tcW w:w="663" w:type="dxa"/>
            <w:tcBorders>
              <w:top w:val="nil"/>
              <w:left w:val="nil"/>
              <w:bottom w:val="single" w:sz="4" w:space="0" w:color="auto"/>
              <w:right w:val="single" w:sz="4" w:space="0" w:color="auto"/>
            </w:tcBorders>
            <w:shd w:val="clear" w:color="auto" w:fill="auto"/>
            <w:noWrap/>
            <w:vAlign w:val="bottom"/>
            <w:hideMark/>
          </w:tcPr>
          <w:p w14:paraId="67453F21"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-29.0</w:t>
            </w:r>
          </w:p>
        </w:tc>
        <w:tc>
          <w:tcPr>
            <w:tcW w:w="640" w:type="dxa"/>
            <w:tcBorders>
              <w:top w:val="nil"/>
              <w:left w:val="nil"/>
              <w:bottom w:val="single" w:sz="4" w:space="0" w:color="auto"/>
              <w:right w:val="single" w:sz="4" w:space="0" w:color="auto"/>
            </w:tcBorders>
            <w:shd w:val="clear" w:color="000000" w:fill="FF0000"/>
            <w:noWrap/>
            <w:vAlign w:val="bottom"/>
            <w:hideMark/>
          </w:tcPr>
          <w:p w14:paraId="6693B0EC"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-42.5</w:t>
            </w:r>
          </w:p>
        </w:tc>
        <w:tc>
          <w:tcPr>
            <w:tcW w:w="630" w:type="dxa"/>
            <w:tcBorders>
              <w:top w:val="nil"/>
              <w:left w:val="nil"/>
              <w:bottom w:val="single" w:sz="4" w:space="0" w:color="auto"/>
              <w:right w:val="single" w:sz="4" w:space="0" w:color="auto"/>
            </w:tcBorders>
            <w:shd w:val="clear" w:color="000000" w:fill="FF0000"/>
            <w:noWrap/>
            <w:vAlign w:val="bottom"/>
            <w:hideMark/>
          </w:tcPr>
          <w:p w14:paraId="4AF74911"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-42.5</w:t>
            </w:r>
          </w:p>
        </w:tc>
      </w:tr>
      <w:tr w:rsidR="006E7C26" w14:paraId="5CD26D50" w14:textId="77777777" w:rsidTr="004F62D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1CBA0B6C" w14:textId="77777777" w:rsidR="006E7C26" w:rsidRDefault="006E7C26" w:rsidP="006E7C26">
            <w:pPr>
              <w:jc w:val="center"/>
              <w:rPr>
                <w:rFonts w:ascii="Calibri" w:hAnsi="Calibri" w:cs="Calibri"/>
                <w:color w:val="000000"/>
                <w:sz w:val="18"/>
                <w:szCs w:val="18"/>
              </w:rPr>
            </w:pPr>
          </w:p>
        </w:tc>
        <w:tc>
          <w:tcPr>
            <w:tcW w:w="475"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2854E41C" w14:textId="77777777" w:rsidR="006E7C26" w:rsidRDefault="006E7C26" w:rsidP="006E7C26">
            <w:pPr>
              <w:jc w:val="center"/>
              <w:rPr>
                <w:rFonts w:ascii="Calibri" w:hAnsi="Calibri" w:cs="Calibri"/>
                <w:color w:val="000000"/>
                <w:sz w:val="18"/>
                <w:szCs w:val="18"/>
              </w:rPr>
            </w:pPr>
            <w:r>
              <w:rPr>
                <w:rFonts w:ascii="Calibri" w:hAnsi="Calibri" w:cs="Calibri"/>
                <w:color w:val="000000"/>
                <w:sz w:val="18"/>
                <w:szCs w:val="18"/>
              </w:rPr>
              <w:t>10</w:t>
            </w:r>
          </w:p>
        </w:tc>
        <w:tc>
          <w:tcPr>
            <w:tcW w:w="952" w:type="dxa"/>
            <w:tcBorders>
              <w:top w:val="nil"/>
              <w:left w:val="nil"/>
              <w:bottom w:val="single" w:sz="4" w:space="0" w:color="auto"/>
              <w:right w:val="single" w:sz="4" w:space="0" w:color="auto"/>
            </w:tcBorders>
            <w:shd w:val="clear" w:color="auto" w:fill="auto"/>
            <w:noWrap/>
            <w:vAlign w:val="bottom"/>
            <w:hideMark/>
          </w:tcPr>
          <w:p w14:paraId="5BBFD0A6" w14:textId="77777777" w:rsidR="006E7C26" w:rsidRDefault="006E7C26">
            <w:pPr>
              <w:rPr>
                <w:rFonts w:ascii="Calibri" w:hAnsi="Calibri" w:cs="Calibri"/>
                <w:color w:val="000000"/>
                <w:sz w:val="18"/>
                <w:szCs w:val="18"/>
              </w:rPr>
            </w:pPr>
            <w:r>
              <w:rPr>
                <w:rFonts w:ascii="Calibri" w:hAnsi="Calibri" w:cs="Calibri"/>
                <w:color w:val="000000"/>
                <w:sz w:val="18"/>
                <w:szCs w:val="18"/>
              </w:rPr>
              <w:t>10RB0</w:t>
            </w:r>
          </w:p>
        </w:tc>
        <w:tc>
          <w:tcPr>
            <w:tcW w:w="663" w:type="dxa"/>
            <w:tcBorders>
              <w:top w:val="nil"/>
              <w:left w:val="nil"/>
              <w:bottom w:val="single" w:sz="4" w:space="0" w:color="auto"/>
              <w:right w:val="single" w:sz="4" w:space="0" w:color="auto"/>
            </w:tcBorders>
            <w:shd w:val="clear" w:color="auto" w:fill="auto"/>
            <w:vAlign w:val="center"/>
            <w:hideMark/>
          </w:tcPr>
          <w:p w14:paraId="68B45F45"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-47.0</w:t>
            </w:r>
          </w:p>
        </w:tc>
        <w:tc>
          <w:tcPr>
            <w:tcW w:w="680" w:type="dxa"/>
            <w:tcBorders>
              <w:top w:val="nil"/>
              <w:left w:val="nil"/>
              <w:bottom w:val="single" w:sz="4" w:space="0" w:color="auto"/>
              <w:right w:val="single" w:sz="4" w:space="0" w:color="auto"/>
            </w:tcBorders>
            <w:shd w:val="clear" w:color="000000" w:fill="92D050"/>
            <w:vAlign w:val="center"/>
            <w:hideMark/>
          </w:tcPr>
          <w:p w14:paraId="6AB7DAA4"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-70.5</w:t>
            </w:r>
          </w:p>
        </w:tc>
        <w:tc>
          <w:tcPr>
            <w:tcW w:w="663" w:type="dxa"/>
            <w:tcBorders>
              <w:top w:val="nil"/>
              <w:left w:val="nil"/>
              <w:bottom w:val="single" w:sz="4" w:space="0" w:color="auto"/>
              <w:right w:val="single" w:sz="4" w:space="0" w:color="auto"/>
            </w:tcBorders>
            <w:shd w:val="clear" w:color="auto" w:fill="auto"/>
            <w:noWrap/>
            <w:vAlign w:val="bottom"/>
            <w:hideMark/>
          </w:tcPr>
          <w:p w14:paraId="2A4BBA18"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-44.7</w:t>
            </w:r>
          </w:p>
        </w:tc>
        <w:tc>
          <w:tcPr>
            <w:tcW w:w="680" w:type="dxa"/>
            <w:tcBorders>
              <w:top w:val="nil"/>
              <w:left w:val="nil"/>
              <w:bottom w:val="single" w:sz="4" w:space="0" w:color="auto"/>
              <w:right w:val="single" w:sz="4" w:space="0" w:color="auto"/>
            </w:tcBorders>
            <w:shd w:val="clear" w:color="000000" w:fill="FFFF00"/>
            <w:noWrap/>
            <w:vAlign w:val="bottom"/>
            <w:hideMark/>
          </w:tcPr>
          <w:p w14:paraId="362EEF81"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-58.2</w:t>
            </w:r>
          </w:p>
        </w:tc>
        <w:tc>
          <w:tcPr>
            <w:tcW w:w="663" w:type="dxa"/>
            <w:tcBorders>
              <w:top w:val="nil"/>
              <w:left w:val="nil"/>
              <w:bottom w:val="single" w:sz="4" w:space="0" w:color="auto"/>
              <w:right w:val="single" w:sz="4" w:space="0" w:color="auto"/>
            </w:tcBorders>
            <w:shd w:val="clear" w:color="auto" w:fill="auto"/>
            <w:noWrap/>
            <w:vAlign w:val="bottom"/>
            <w:hideMark/>
          </w:tcPr>
          <w:p w14:paraId="41A6F7F6"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-36.6</w:t>
            </w:r>
          </w:p>
        </w:tc>
        <w:tc>
          <w:tcPr>
            <w:tcW w:w="680" w:type="dxa"/>
            <w:tcBorders>
              <w:top w:val="nil"/>
              <w:left w:val="nil"/>
              <w:bottom w:val="single" w:sz="4" w:space="0" w:color="auto"/>
              <w:right w:val="single" w:sz="4" w:space="0" w:color="auto"/>
            </w:tcBorders>
            <w:shd w:val="clear" w:color="000000" w:fill="FFC000"/>
            <w:noWrap/>
            <w:vAlign w:val="bottom"/>
            <w:hideMark/>
          </w:tcPr>
          <w:p w14:paraId="3D8378E0"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-50.1</w:t>
            </w:r>
          </w:p>
        </w:tc>
        <w:tc>
          <w:tcPr>
            <w:tcW w:w="663" w:type="dxa"/>
            <w:tcBorders>
              <w:top w:val="nil"/>
              <w:left w:val="nil"/>
              <w:bottom w:val="single" w:sz="4" w:space="0" w:color="auto"/>
              <w:right w:val="single" w:sz="4" w:space="0" w:color="auto"/>
            </w:tcBorders>
            <w:shd w:val="clear" w:color="auto" w:fill="auto"/>
            <w:noWrap/>
            <w:vAlign w:val="bottom"/>
            <w:hideMark/>
          </w:tcPr>
          <w:p w14:paraId="77C1016A"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-36.1</w:t>
            </w:r>
          </w:p>
        </w:tc>
        <w:tc>
          <w:tcPr>
            <w:tcW w:w="680" w:type="dxa"/>
            <w:tcBorders>
              <w:top w:val="nil"/>
              <w:left w:val="nil"/>
              <w:bottom w:val="single" w:sz="4" w:space="0" w:color="auto"/>
              <w:right w:val="single" w:sz="4" w:space="0" w:color="auto"/>
            </w:tcBorders>
            <w:shd w:val="clear" w:color="000000" w:fill="FFC000"/>
            <w:noWrap/>
            <w:vAlign w:val="bottom"/>
            <w:hideMark/>
          </w:tcPr>
          <w:p w14:paraId="426029C2"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-49.6</w:t>
            </w:r>
          </w:p>
        </w:tc>
        <w:tc>
          <w:tcPr>
            <w:tcW w:w="663" w:type="dxa"/>
            <w:tcBorders>
              <w:top w:val="nil"/>
              <w:left w:val="nil"/>
              <w:bottom w:val="single" w:sz="4" w:space="0" w:color="auto"/>
              <w:right w:val="single" w:sz="4" w:space="0" w:color="auto"/>
            </w:tcBorders>
            <w:shd w:val="clear" w:color="auto" w:fill="auto"/>
            <w:noWrap/>
            <w:vAlign w:val="bottom"/>
            <w:hideMark/>
          </w:tcPr>
          <w:p w14:paraId="7E2EC0D4"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-36.1</w:t>
            </w:r>
          </w:p>
        </w:tc>
        <w:tc>
          <w:tcPr>
            <w:tcW w:w="640" w:type="dxa"/>
            <w:tcBorders>
              <w:top w:val="nil"/>
              <w:left w:val="nil"/>
              <w:bottom w:val="single" w:sz="4" w:space="0" w:color="auto"/>
              <w:right w:val="single" w:sz="4" w:space="0" w:color="auto"/>
            </w:tcBorders>
            <w:shd w:val="clear" w:color="000000" w:fill="FFC000"/>
            <w:noWrap/>
            <w:vAlign w:val="bottom"/>
            <w:hideMark/>
          </w:tcPr>
          <w:p w14:paraId="62A87E8C"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-49.6</w:t>
            </w:r>
          </w:p>
        </w:tc>
        <w:tc>
          <w:tcPr>
            <w:tcW w:w="630" w:type="dxa"/>
            <w:tcBorders>
              <w:top w:val="nil"/>
              <w:left w:val="nil"/>
              <w:bottom w:val="single" w:sz="4" w:space="0" w:color="auto"/>
              <w:right w:val="single" w:sz="4" w:space="0" w:color="auto"/>
            </w:tcBorders>
            <w:shd w:val="clear" w:color="000000" w:fill="FFC000"/>
            <w:noWrap/>
            <w:vAlign w:val="bottom"/>
            <w:hideMark/>
          </w:tcPr>
          <w:p w14:paraId="750BB2AC"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-49.6</w:t>
            </w:r>
          </w:p>
        </w:tc>
      </w:tr>
      <w:tr w:rsidR="006E7C26" w14:paraId="4F25960A" w14:textId="77777777" w:rsidTr="004F62D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0FB88795" w14:textId="77777777" w:rsidR="006E7C26" w:rsidRDefault="006E7C26" w:rsidP="006E7C26">
            <w:pPr>
              <w:jc w:val="cente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353619B9" w14:textId="77777777" w:rsidR="006E7C26" w:rsidRDefault="006E7C26" w:rsidP="006E7C26">
            <w:pPr>
              <w:jc w:val="cente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auto" w:fill="auto"/>
            <w:noWrap/>
            <w:vAlign w:val="bottom"/>
            <w:hideMark/>
          </w:tcPr>
          <w:p w14:paraId="7785A9B1" w14:textId="77777777" w:rsidR="006E7C26" w:rsidRDefault="006E7C26">
            <w:pPr>
              <w:rPr>
                <w:rFonts w:ascii="Calibri" w:hAnsi="Calibri" w:cs="Calibri"/>
                <w:color w:val="000000"/>
                <w:sz w:val="18"/>
                <w:szCs w:val="18"/>
              </w:rPr>
            </w:pPr>
            <w:r>
              <w:rPr>
                <w:rFonts w:ascii="Calibri" w:hAnsi="Calibri" w:cs="Calibri"/>
                <w:color w:val="000000"/>
                <w:sz w:val="18"/>
                <w:szCs w:val="18"/>
              </w:rPr>
              <w:t>10RB42</w:t>
            </w:r>
          </w:p>
        </w:tc>
        <w:tc>
          <w:tcPr>
            <w:tcW w:w="663" w:type="dxa"/>
            <w:tcBorders>
              <w:top w:val="nil"/>
              <w:left w:val="nil"/>
              <w:bottom w:val="single" w:sz="4" w:space="0" w:color="auto"/>
              <w:right w:val="single" w:sz="4" w:space="0" w:color="auto"/>
            </w:tcBorders>
            <w:shd w:val="clear" w:color="auto" w:fill="auto"/>
            <w:vAlign w:val="center"/>
            <w:hideMark/>
          </w:tcPr>
          <w:p w14:paraId="5DCBE32F"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-48.7</w:t>
            </w:r>
          </w:p>
        </w:tc>
        <w:tc>
          <w:tcPr>
            <w:tcW w:w="680" w:type="dxa"/>
            <w:tcBorders>
              <w:top w:val="nil"/>
              <w:left w:val="nil"/>
              <w:bottom w:val="single" w:sz="4" w:space="0" w:color="auto"/>
              <w:right w:val="single" w:sz="4" w:space="0" w:color="auto"/>
            </w:tcBorders>
            <w:shd w:val="clear" w:color="000000" w:fill="92D050"/>
            <w:vAlign w:val="center"/>
            <w:hideMark/>
          </w:tcPr>
          <w:p w14:paraId="71D773E3"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-72.2</w:t>
            </w:r>
          </w:p>
        </w:tc>
        <w:tc>
          <w:tcPr>
            <w:tcW w:w="663" w:type="dxa"/>
            <w:tcBorders>
              <w:top w:val="nil"/>
              <w:left w:val="nil"/>
              <w:bottom w:val="single" w:sz="4" w:space="0" w:color="auto"/>
              <w:right w:val="single" w:sz="4" w:space="0" w:color="auto"/>
            </w:tcBorders>
            <w:shd w:val="clear" w:color="auto" w:fill="auto"/>
            <w:noWrap/>
            <w:vAlign w:val="bottom"/>
            <w:hideMark/>
          </w:tcPr>
          <w:p w14:paraId="7185C84B"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-50.3</w:t>
            </w:r>
          </w:p>
        </w:tc>
        <w:tc>
          <w:tcPr>
            <w:tcW w:w="680" w:type="dxa"/>
            <w:tcBorders>
              <w:top w:val="nil"/>
              <w:left w:val="nil"/>
              <w:bottom w:val="single" w:sz="4" w:space="0" w:color="auto"/>
              <w:right w:val="single" w:sz="4" w:space="0" w:color="auto"/>
            </w:tcBorders>
            <w:shd w:val="clear" w:color="000000" w:fill="92D050"/>
            <w:noWrap/>
            <w:vAlign w:val="bottom"/>
            <w:hideMark/>
          </w:tcPr>
          <w:p w14:paraId="3461D6C3"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-63.8</w:t>
            </w:r>
          </w:p>
        </w:tc>
        <w:tc>
          <w:tcPr>
            <w:tcW w:w="663" w:type="dxa"/>
            <w:tcBorders>
              <w:top w:val="nil"/>
              <w:left w:val="nil"/>
              <w:bottom w:val="single" w:sz="4" w:space="0" w:color="auto"/>
              <w:right w:val="single" w:sz="4" w:space="0" w:color="auto"/>
            </w:tcBorders>
            <w:shd w:val="clear" w:color="auto" w:fill="auto"/>
            <w:noWrap/>
            <w:vAlign w:val="bottom"/>
            <w:hideMark/>
          </w:tcPr>
          <w:p w14:paraId="2878D7E0"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-48.1</w:t>
            </w:r>
          </w:p>
        </w:tc>
        <w:tc>
          <w:tcPr>
            <w:tcW w:w="680" w:type="dxa"/>
            <w:tcBorders>
              <w:top w:val="nil"/>
              <w:left w:val="nil"/>
              <w:bottom w:val="single" w:sz="4" w:space="0" w:color="auto"/>
              <w:right w:val="single" w:sz="4" w:space="0" w:color="auto"/>
            </w:tcBorders>
            <w:shd w:val="clear" w:color="000000" w:fill="92D050"/>
            <w:noWrap/>
            <w:vAlign w:val="bottom"/>
            <w:hideMark/>
          </w:tcPr>
          <w:p w14:paraId="3EFE6878"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-61.6</w:t>
            </w:r>
          </w:p>
        </w:tc>
        <w:tc>
          <w:tcPr>
            <w:tcW w:w="663" w:type="dxa"/>
            <w:tcBorders>
              <w:top w:val="nil"/>
              <w:left w:val="nil"/>
              <w:bottom w:val="single" w:sz="4" w:space="0" w:color="auto"/>
              <w:right w:val="single" w:sz="4" w:space="0" w:color="auto"/>
            </w:tcBorders>
            <w:shd w:val="clear" w:color="auto" w:fill="auto"/>
            <w:noWrap/>
            <w:vAlign w:val="bottom"/>
            <w:hideMark/>
          </w:tcPr>
          <w:p w14:paraId="40FA90FF"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-47.8</w:t>
            </w:r>
          </w:p>
        </w:tc>
        <w:tc>
          <w:tcPr>
            <w:tcW w:w="680" w:type="dxa"/>
            <w:tcBorders>
              <w:top w:val="nil"/>
              <w:left w:val="nil"/>
              <w:bottom w:val="single" w:sz="4" w:space="0" w:color="auto"/>
              <w:right w:val="single" w:sz="4" w:space="0" w:color="auto"/>
            </w:tcBorders>
            <w:shd w:val="clear" w:color="000000" w:fill="92D050"/>
            <w:noWrap/>
            <w:vAlign w:val="bottom"/>
            <w:hideMark/>
          </w:tcPr>
          <w:p w14:paraId="67995276"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-61.3</w:t>
            </w:r>
          </w:p>
        </w:tc>
        <w:tc>
          <w:tcPr>
            <w:tcW w:w="663" w:type="dxa"/>
            <w:tcBorders>
              <w:top w:val="nil"/>
              <w:left w:val="nil"/>
              <w:bottom w:val="single" w:sz="4" w:space="0" w:color="auto"/>
              <w:right w:val="single" w:sz="4" w:space="0" w:color="auto"/>
            </w:tcBorders>
            <w:shd w:val="clear" w:color="auto" w:fill="auto"/>
            <w:noWrap/>
            <w:vAlign w:val="bottom"/>
            <w:hideMark/>
          </w:tcPr>
          <w:p w14:paraId="7FFD722C"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-47.7</w:t>
            </w:r>
          </w:p>
        </w:tc>
        <w:tc>
          <w:tcPr>
            <w:tcW w:w="640" w:type="dxa"/>
            <w:tcBorders>
              <w:top w:val="nil"/>
              <w:left w:val="nil"/>
              <w:bottom w:val="single" w:sz="4" w:space="0" w:color="auto"/>
              <w:right w:val="single" w:sz="4" w:space="0" w:color="auto"/>
            </w:tcBorders>
            <w:shd w:val="clear" w:color="000000" w:fill="92D050"/>
            <w:noWrap/>
            <w:vAlign w:val="bottom"/>
            <w:hideMark/>
          </w:tcPr>
          <w:p w14:paraId="3912051C"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-61.2</w:t>
            </w:r>
          </w:p>
        </w:tc>
        <w:tc>
          <w:tcPr>
            <w:tcW w:w="630" w:type="dxa"/>
            <w:tcBorders>
              <w:top w:val="nil"/>
              <w:left w:val="nil"/>
              <w:bottom w:val="single" w:sz="4" w:space="0" w:color="auto"/>
              <w:right w:val="single" w:sz="4" w:space="0" w:color="auto"/>
            </w:tcBorders>
            <w:shd w:val="clear" w:color="000000" w:fill="92D050"/>
            <w:noWrap/>
            <w:vAlign w:val="bottom"/>
            <w:hideMark/>
          </w:tcPr>
          <w:p w14:paraId="035AD838"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-60.9</w:t>
            </w:r>
          </w:p>
        </w:tc>
      </w:tr>
      <w:tr w:rsidR="006E7C26" w14:paraId="770204AD" w14:textId="77777777" w:rsidTr="004F62D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6FF9D239" w14:textId="77777777" w:rsidR="006E7C26" w:rsidRDefault="006E7C26" w:rsidP="006E7C26">
            <w:pPr>
              <w:jc w:val="cente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5E02D7AE" w14:textId="77777777" w:rsidR="006E7C26" w:rsidRDefault="006E7C26" w:rsidP="006E7C26">
            <w:pPr>
              <w:jc w:val="cente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auto" w:fill="auto"/>
            <w:noWrap/>
            <w:vAlign w:val="bottom"/>
            <w:hideMark/>
          </w:tcPr>
          <w:p w14:paraId="2E191B88" w14:textId="77777777" w:rsidR="006E7C26" w:rsidRDefault="006E7C26">
            <w:pPr>
              <w:rPr>
                <w:rFonts w:ascii="Calibri" w:hAnsi="Calibri" w:cs="Calibri"/>
                <w:color w:val="000000"/>
                <w:sz w:val="18"/>
                <w:szCs w:val="18"/>
              </w:rPr>
            </w:pPr>
            <w:r>
              <w:rPr>
                <w:rFonts w:ascii="Calibri" w:hAnsi="Calibri" w:cs="Calibri"/>
                <w:color w:val="000000"/>
                <w:sz w:val="18"/>
                <w:szCs w:val="18"/>
              </w:rPr>
              <w:t>15RB0</w:t>
            </w:r>
          </w:p>
        </w:tc>
        <w:tc>
          <w:tcPr>
            <w:tcW w:w="663" w:type="dxa"/>
            <w:tcBorders>
              <w:top w:val="nil"/>
              <w:left w:val="nil"/>
              <w:bottom w:val="single" w:sz="4" w:space="0" w:color="auto"/>
              <w:right w:val="single" w:sz="4" w:space="0" w:color="auto"/>
            </w:tcBorders>
            <w:shd w:val="clear" w:color="auto" w:fill="auto"/>
            <w:vAlign w:val="center"/>
            <w:hideMark/>
          </w:tcPr>
          <w:p w14:paraId="14420AC6"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-49.1</w:t>
            </w:r>
          </w:p>
        </w:tc>
        <w:tc>
          <w:tcPr>
            <w:tcW w:w="680" w:type="dxa"/>
            <w:tcBorders>
              <w:top w:val="nil"/>
              <w:left w:val="nil"/>
              <w:bottom w:val="single" w:sz="4" w:space="0" w:color="auto"/>
              <w:right w:val="single" w:sz="4" w:space="0" w:color="auto"/>
            </w:tcBorders>
            <w:shd w:val="clear" w:color="000000" w:fill="92D050"/>
            <w:vAlign w:val="center"/>
            <w:hideMark/>
          </w:tcPr>
          <w:p w14:paraId="44A403A7"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-72.6</w:t>
            </w:r>
          </w:p>
        </w:tc>
        <w:tc>
          <w:tcPr>
            <w:tcW w:w="663" w:type="dxa"/>
            <w:tcBorders>
              <w:top w:val="nil"/>
              <w:left w:val="nil"/>
              <w:bottom w:val="single" w:sz="4" w:space="0" w:color="auto"/>
              <w:right w:val="single" w:sz="4" w:space="0" w:color="auto"/>
            </w:tcBorders>
            <w:shd w:val="clear" w:color="auto" w:fill="auto"/>
            <w:noWrap/>
            <w:vAlign w:val="bottom"/>
            <w:hideMark/>
          </w:tcPr>
          <w:p w14:paraId="632D0092"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-45.7</w:t>
            </w:r>
          </w:p>
        </w:tc>
        <w:tc>
          <w:tcPr>
            <w:tcW w:w="680" w:type="dxa"/>
            <w:tcBorders>
              <w:top w:val="nil"/>
              <w:left w:val="nil"/>
              <w:bottom w:val="single" w:sz="4" w:space="0" w:color="auto"/>
              <w:right w:val="single" w:sz="4" w:space="0" w:color="auto"/>
            </w:tcBorders>
            <w:shd w:val="clear" w:color="000000" w:fill="92D050"/>
            <w:noWrap/>
            <w:vAlign w:val="bottom"/>
            <w:hideMark/>
          </w:tcPr>
          <w:p w14:paraId="507BD840"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-59.2</w:t>
            </w:r>
          </w:p>
        </w:tc>
        <w:tc>
          <w:tcPr>
            <w:tcW w:w="663" w:type="dxa"/>
            <w:tcBorders>
              <w:top w:val="nil"/>
              <w:left w:val="nil"/>
              <w:bottom w:val="single" w:sz="4" w:space="0" w:color="auto"/>
              <w:right w:val="single" w:sz="4" w:space="0" w:color="auto"/>
            </w:tcBorders>
            <w:shd w:val="clear" w:color="auto" w:fill="auto"/>
            <w:noWrap/>
            <w:vAlign w:val="bottom"/>
            <w:hideMark/>
          </w:tcPr>
          <w:p w14:paraId="3A23E8B7"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-35.2</w:t>
            </w:r>
          </w:p>
        </w:tc>
        <w:tc>
          <w:tcPr>
            <w:tcW w:w="680" w:type="dxa"/>
            <w:tcBorders>
              <w:top w:val="nil"/>
              <w:left w:val="nil"/>
              <w:bottom w:val="single" w:sz="4" w:space="0" w:color="auto"/>
              <w:right w:val="single" w:sz="4" w:space="0" w:color="auto"/>
            </w:tcBorders>
            <w:shd w:val="clear" w:color="000000" w:fill="FFC000"/>
            <w:noWrap/>
            <w:vAlign w:val="bottom"/>
            <w:hideMark/>
          </w:tcPr>
          <w:p w14:paraId="0EA389AD"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-48.7</w:t>
            </w:r>
          </w:p>
        </w:tc>
        <w:tc>
          <w:tcPr>
            <w:tcW w:w="663" w:type="dxa"/>
            <w:tcBorders>
              <w:top w:val="nil"/>
              <w:left w:val="nil"/>
              <w:bottom w:val="single" w:sz="4" w:space="0" w:color="auto"/>
              <w:right w:val="single" w:sz="4" w:space="0" w:color="auto"/>
            </w:tcBorders>
            <w:shd w:val="clear" w:color="auto" w:fill="auto"/>
            <w:noWrap/>
            <w:vAlign w:val="bottom"/>
            <w:hideMark/>
          </w:tcPr>
          <w:p w14:paraId="32E5797B"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-34.9</w:t>
            </w:r>
          </w:p>
        </w:tc>
        <w:tc>
          <w:tcPr>
            <w:tcW w:w="680" w:type="dxa"/>
            <w:tcBorders>
              <w:top w:val="nil"/>
              <w:left w:val="nil"/>
              <w:bottom w:val="single" w:sz="4" w:space="0" w:color="auto"/>
              <w:right w:val="single" w:sz="4" w:space="0" w:color="auto"/>
            </w:tcBorders>
            <w:shd w:val="clear" w:color="000000" w:fill="FFC000"/>
            <w:noWrap/>
            <w:vAlign w:val="bottom"/>
            <w:hideMark/>
          </w:tcPr>
          <w:p w14:paraId="2872300A"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-48.4</w:t>
            </w:r>
          </w:p>
        </w:tc>
        <w:tc>
          <w:tcPr>
            <w:tcW w:w="663" w:type="dxa"/>
            <w:tcBorders>
              <w:top w:val="nil"/>
              <w:left w:val="nil"/>
              <w:bottom w:val="single" w:sz="4" w:space="0" w:color="auto"/>
              <w:right w:val="single" w:sz="4" w:space="0" w:color="auto"/>
            </w:tcBorders>
            <w:shd w:val="clear" w:color="auto" w:fill="auto"/>
            <w:noWrap/>
            <w:vAlign w:val="bottom"/>
            <w:hideMark/>
          </w:tcPr>
          <w:p w14:paraId="3FA9A6A1"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-34.9</w:t>
            </w:r>
          </w:p>
        </w:tc>
        <w:tc>
          <w:tcPr>
            <w:tcW w:w="640" w:type="dxa"/>
            <w:tcBorders>
              <w:top w:val="nil"/>
              <w:left w:val="nil"/>
              <w:bottom w:val="single" w:sz="4" w:space="0" w:color="auto"/>
              <w:right w:val="single" w:sz="4" w:space="0" w:color="auto"/>
            </w:tcBorders>
            <w:shd w:val="clear" w:color="000000" w:fill="FFC000"/>
            <w:noWrap/>
            <w:vAlign w:val="bottom"/>
            <w:hideMark/>
          </w:tcPr>
          <w:p w14:paraId="6A6A54C3"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-48.4</w:t>
            </w:r>
          </w:p>
        </w:tc>
        <w:tc>
          <w:tcPr>
            <w:tcW w:w="630" w:type="dxa"/>
            <w:tcBorders>
              <w:top w:val="nil"/>
              <w:left w:val="nil"/>
              <w:bottom w:val="single" w:sz="4" w:space="0" w:color="auto"/>
              <w:right w:val="single" w:sz="4" w:space="0" w:color="auto"/>
            </w:tcBorders>
            <w:shd w:val="clear" w:color="000000" w:fill="FFC000"/>
            <w:noWrap/>
            <w:vAlign w:val="bottom"/>
            <w:hideMark/>
          </w:tcPr>
          <w:p w14:paraId="0C42BAB9"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-48.4</w:t>
            </w:r>
          </w:p>
        </w:tc>
      </w:tr>
      <w:tr w:rsidR="006E7C26" w14:paraId="78A0A745" w14:textId="77777777" w:rsidTr="004F62D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237A46E7" w14:textId="77777777" w:rsidR="006E7C26" w:rsidRDefault="006E7C26" w:rsidP="006E7C26">
            <w:pPr>
              <w:jc w:val="cente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24FECEAE" w14:textId="77777777" w:rsidR="006E7C26" w:rsidRDefault="006E7C26" w:rsidP="006E7C26">
            <w:pPr>
              <w:jc w:val="cente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auto" w:fill="auto"/>
            <w:noWrap/>
            <w:vAlign w:val="bottom"/>
            <w:hideMark/>
          </w:tcPr>
          <w:p w14:paraId="5E4BBCFB" w14:textId="77777777" w:rsidR="006E7C26" w:rsidRDefault="006E7C26">
            <w:pPr>
              <w:rPr>
                <w:rFonts w:ascii="Calibri" w:hAnsi="Calibri" w:cs="Calibri"/>
                <w:color w:val="000000"/>
                <w:sz w:val="18"/>
                <w:szCs w:val="18"/>
              </w:rPr>
            </w:pPr>
            <w:r>
              <w:rPr>
                <w:rFonts w:ascii="Calibri" w:hAnsi="Calibri" w:cs="Calibri"/>
                <w:color w:val="000000"/>
                <w:sz w:val="18"/>
                <w:szCs w:val="18"/>
              </w:rPr>
              <w:t>15RB37</w:t>
            </w:r>
          </w:p>
        </w:tc>
        <w:tc>
          <w:tcPr>
            <w:tcW w:w="663" w:type="dxa"/>
            <w:tcBorders>
              <w:top w:val="nil"/>
              <w:left w:val="nil"/>
              <w:bottom w:val="single" w:sz="4" w:space="0" w:color="auto"/>
              <w:right w:val="single" w:sz="4" w:space="0" w:color="auto"/>
            </w:tcBorders>
            <w:shd w:val="clear" w:color="auto" w:fill="auto"/>
            <w:vAlign w:val="center"/>
            <w:hideMark/>
          </w:tcPr>
          <w:p w14:paraId="1A9DC5DF"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-49.1</w:t>
            </w:r>
          </w:p>
        </w:tc>
        <w:tc>
          <w:tcPr>
            <w:tcW w:w="680" w:type="dxa"/>
            <w:tcBorders>
              <w:top w:val="nil"/>
              <w:left w:val="nil"/>
              <w:bottom w:val="single" w:sz="4" w:space="0" w:color="auto"/>
              <w:right w:val="single" w:sz="4" w:space="0" w:color="auto"/>
            </w:tcBorders>
            <w:shd w:val="clear" w:color="000000" w:fill="92D050"/>
            <w:vAlign w:val="center"/>
            <w:hideMark/>
          </w:tcPr>
          <w:p w14:paraId="31BCC9F0"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-72.6</w:t>
            </w:r>
          </w:p>
        </w:tc>
        <w:tc>
          <w:tcPr>
            <w:tcW w:w="663" w:type="dxa"/>
            <w:tcBorders>
              <w:top w:val="nil"/>
              <w:left w:val="nil"/>
              <w:bottom w:val="single" w:sz="4" w:space="0" w:color="auto"/>
              <w:right w:val="single" w:sz="4" w:space="0" w:color="auto"/>
            </w:tcBorders>
            <w:shd w:val="clear" w:color="auto" w:fill="auto"/>
            <w:noWrap/>
            <w:vAlign w:val="bottom"/>
            <w:hideMark/>
          </w:tcPr>
          <w:p w14:paraId="329BD26E"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-50.3</w:t>
            </w:r>
          </w:p>
        </w:tc>
        <w:tc>
          <w:tcPr>
            <w:tcW w:w="680" w:type="dxa"/>
            <w:tcBorders>
              <w:top w:val="nil"/>
              <w:left w:val="nil"/>
              <w:bottom w:val="single" w:sz="4" w:space="0" w:color="auto"/>
              <w:right w:val="single" w:sz="4" w:space="0" w:color="auto"/>
            </w:tcBorders>
            <w:shd w:val="clear" w:color="000000" w:fill="92D050"/>
            <w:noWrap/>
            <w:vAlign w:val="bottom"/>
            <w:hideMark/>
          </w:tcPr>
          <w:p w14:paraId="1EE4A26D"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-63.8</w:t>
            </w:r>
          </w:p>
        </w:tc>
        <w:tc>
          <w:tcPr>
            <w:tcW w:w="663" w:type="dxa"/>
            <w:tcBorders>
              <w:top w:val="nil"/>
              <w:left w:val="nil"/>
              <w:bottom w:val="single" w:sz="4" w:space="0" w:color="auto"/>
              <w:right w:val="single" w:sz="4" w:space="0" w:color="auto"/>
            </w:tcBorders>
            <w:shd w:val="clear" w:color="auto" w:fill="auto"/>
            <w:noWrap/>
            <w:vAlign w:val="bottom"/>
            <w:hideMark/>
          </w:tcPr>
          <w:p w14:paraId="4437E89E"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-47.8</w:t>
            </w:r>
          </w:p>
        </w:tc>
        <w:tc>
          <w:tcPr>
            <w:tcW w:w="680" w:type="dxa"/>
            <w:tcBorders>
              <w:top w:val="nil"/>
              <w:left w:val="nil"/>
              <w:bottom w:val="single" w:sz="4" w:space="0" w:color="auto"/>
              <w:right w:val="single" w:sz="4" w:space="0" w:color="auto"/>
            </w:tcBorders>
            <w:shd w:val="clear" w:color="000000" w:fill="92D050"/>
            <w:noWrap/>
            <w:vAlign w:val="bottom"/>
            <w:hideMark/>
          </w:tcPr>
          <w:p w14:paraId="2FE3D801"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-61.3</w:t>
            </w:r>
          </w:p>
        </w:tc>
        <w:tc>
          <w:tcPr>
            <w:tcW w:w="663" w:type="dxa"/>
            <w:tcBorders>
              <w:top w:val="nil"/>
              <w:left w:val="nil"/>
              <w:bottom w:val="single" w:sz="4" w:space="0" w:color="auto"/>
              <w:right w:val="single" w:sz="4" w:space="0" w:color="auto"/>
            </w:tcBorders>
            <w:shd w:val="clear" w:color="auto" w:fill="auto"/>
            <w:noWrap/>
            <w:vAlign w:val="bottom"/>
            <w:hideMark/>
          </w:tcPr>
          <w:p w14:paraId="52E279B3"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-47.1</w:t>
            </w:r>
          </w:p>
        </w:tc>
        <w:tc>
          <w:tcPr>
            <w:tcW w:w="680" w:type="dxa"/>
            <w:tcBorders>
              <w:top w:val="nil"/>
              <w:left w:val="nil"/>
              <w:bottom w:val="single" w:sz="4" w:space="0" w:color="auto"/>
              <w:right w:val="single" w:sz="4" w:space="0" w:color="auto"/>
            </w:tcBorders>
            <w:shd w:val="clear" w:color="000000" w:fill="92D050"/>
            <w:noWrap/>
            <w:vAlign w:val="bottom"/>
            <w:hideMark/>
          </w:tcPr>
          <w:p w14:paraId="5563B1FA"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-60.6</w:t>
            </w:r>
          </w:p>
        </w:tc>
        <w:tc>
          <w:tcPr>
            <w:tcW w:w="663" w:type="dxa"/>
            <w:tcBorders>
              <w:top w:val="nil"/>
              <w:left w:val="nil"/>
              <w:bottom w:val="single" w:sz="4" w:space="0" w:color="auto"/>
              <w:right w:val="single" w:sz="4" w:space="0" w:color="auto"/>
            </w:tcBorders>
            <w:shd w:val="clear" w:color="auto" w:fill="auto"/>
            <w:noWrap/>
            <w:vAlign w:val="bottom"/>
            <w:hideMark/>
          </w:tcPr>
          <w:p w14:paraId="6CAF9783"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-47.4</w:t>
            </w:r>
          </w:p>
        </w:tc>
        <w:tc>
          <w:tcPr>
            <w:tcW w:w="640" w:type="dxa"/>
            <w:tcBorders>
              <w:top w:val="nil"/>
              <w:left w:val="nil"/>
              <w:bottom w:val="single" w:sz="4" w:space="0" w:color="auto"/>
              <w:right w:val="single" w:sz="4" w:space="0" w:color="auto"/>
            </w:tcBorders>
            <w:shd w:val="clear" w:color="000000" w:fill="92D050"/>
            <w:noWrap/>
            <w:vAlign w:val="bottom"/>
            <w:hideMark/>
          </w:tcPr>
          <w:p w14:paraId="275478AC"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-60.9</w:t>
            </w:r>
          </w:p>
        </w:tc>
        <w:tc>
          <w:tcPr>
            <w:tcW w:w="630" w:type="dxa"/>
            <w:tcBorders>
              <w:top w:val="nil"/>
              <w:left w:val="nil"/>
              <w:bottom w:val="single" w:sz="4" w:space="0" w:color="auto"/>
              <w:right w:val="single" w:sz="4" w:space="0" w:color="auto"/>
            </w:tcBorders>
            <w:shd w:val="clear" w:color="000000" w:fill="92D050"/>
            <w:noWrap/>
            <w:vAlign w:val="bottom"/>
            <w:hideMark/>
          </w:tcPr>
          <w:p w14:paraId="6EA63087"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-60.6</w:t>
            </w:r>
          </w:p>
        </w:tc>
      </w:tr>
      <w:tr w:rsidR="006E7C26" w14:paraId="032B510C" w14:textId="77777777" w:rsidTr="004F62D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463E0890" w14:textId="77777777" w:rsidR="006E7C26" w:rsidRDefault="006E7C26" w:rsidP="006E7C26">
            <w:pPr>
              <w:jc w:val="cente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54DB57F3" w14:textId="77777777" w:rsidR="006E7C26" w:rsidRDefault="006E7C26" w:rsidP="006E7C26">
            <w:pPr>
              <w:jc w:val="cente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auto" w:fill="auto"/>
            <w:noWrap/>
            <w:vAlign w:val="bottom"/>
            <w:hideMark/>
          </w:tcPr>
          <w:p w14:paraId="7DC9E4BC" w14:textId="77777777" w:rsidR="006E7C26" w:rsidRDefault="006E7C26">
            <w:pPr>
              <w:rPr>
                <w:rFonts w:ascii="Calibri" w:hAnsi="Calibri" w:cs="Calibri"/>
                <w:color w:val="000000"/>
                <w:sz w:val="18"/>
                <w:szCs w:val="18"/>
              </w:rPr>
            </w:pPr>
            <w:r>
              <w:rPr>
                <w:rFonts w:ascii="Calibri" w:hAnsi="Calibri" w:cs="Calibri"/>
                <w:color w:val="000000"/>
                <w:sz w:val="18"/>
                <w:szCs w:val="18"/>
              </w:rPr>
              <w:t>20RB0</w:t>
            </w:r>
          </w:p>
        </w:tc>
        <w:tc>
          <w:tcPr>
            <w:tcW w:w="663" w:type="dxa"/>
            <w:tcBorders>
              <w:top w:val="nil"/>
              <w:left w:val="nil"/>
              <w:bottom w:val="single" w:sz="4" w:space="0" w:color="auto"/>
              <w:right w:val="single" w:sz="4" w:space="0" w:color="auto"/>
            </w:tcBorders>
            <w:shd w:val="clear" w:color="auto" w:fill="auto"/>
            <w:vAlign w:val="center"/>
            <w:hideMark/>
          </w:tcPr>
          <w:p w14:paraId="4558E9DF"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-46.9</w:t>
            </w:r>
          </w:p>
        </w:tc>
        <w:tc>
          <w:tcPr>
            <w:tcW w:w="680" w:type="dxa"/>
            <w:tcBorders>
              <w:top w:val="nil"/>
              <w:left w:val="nil"/>
              <w:bottom w:val="single" w:sz="4" w:space="0" w:color="auto"/>
              <w:right w:val="single" w:sz="4" w:space="0" w:color="auto"/>
            </w:tcBorders>
            <w:shd w:val="clear" w:color="000000" w:fill="92D050"/>
            <w:vAlign w:val="center"/>
            <w:hideMark/>
          </w:tcPr>
          <w:p w14:paraId="7F10E74D"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-70.4</w:t>
            </w:r>
          </w:p>
        </w:tc>
        <w:tc>
          <w:tcPr>
            <w:tcW w:w="663" w:type="dxa"/>
            <w:tcBorders>
              <w:top w:val="nil"/>
              <w:left w:val="nil"/>
              <w:bottom w:val="single" w:sz="4" w:space="0" w:color="auto"/>
              <w:right w:val="single" w:sz="4" w:space="0" w:color="auto"/>
            </w:tcBorders>
            <w:shd w:val="clear" w:color="auto" w:fill="auto"/>
            <w:noWrap/>
            <w:vAlign w:val="bottom"/>
            <w:hideMark/>
          </w:tcPr>
          <w:p w14:paraId="46866644"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-41.8</w:t>
            </w:r>
          </w:p>
        </w:tc>
        <w:tc>
          <w:tcPr>
            <w:tcW w:w="680" w:type="dxa"/>
            <w:tcBorders>
              <w:top w:val="nil"/>
              <w:left w:val="nil"/>
              <w:bottom w:val="single" w:sz="4" w:space="0" w:color="auto"/>
              <w:right w:val="single" w:sz="4" w:space="0" w:color="auto"/>
            </w:tcBorders>
            <w:shd w:val="clear" w:color="000000" w:fill="FFC000"/>
            <w:noWrap/>
            <w:vAlign w:val="bottom"/>
            <w:hideMark/>
          </w:tcPr>
          <w:p w14:paraId="2D0E0AC2"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-55.3</w:t>
            </w:r>
          </w:p>
        </w:tc>
        <w:tc>
          <w:tcPr>
            <w:tcW w:w="663" w:type="dxa"/>
            <w:tcBorders>
              <w:top w:val="nil"/>
              <w:left w:val="nil"/>
              <w:bottom w:val="single" w:sz="4" w:space="0" w:color="auto"/>
              <w:right w:val="single" w:sz="4" w:space="0" w:color="auto"/>
            </w:tcBorders>
            <w:shd w:val="clear" w:color="auto" w:fill="auto"/>
            <w:noWrap/>
            <w:vAlign w:val="bottom"/>
            <w:hideMark/>
          </w:tcPr>
          <w:p w14:paraId="0EBF75F8"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-32.2</w:t>
            </w:r>
          </w:p>
        </w:tc>
        <w:tc>
          <w:tcPr>
            <w:tcW w:w="680" w:type="dxa"/>
            <w:tcBorders>
              <w:top w:val="nil"/>
              <w:left w:val="nil"/>
              <w:bottom w:val="single" w:sz="4" w:space="0" w:color="auto"/>
              <w:right w:val="single" w:sz="4" w:space="0" w:color="auto"/>
            </w:tcBorders>
            <w:shd w:val="clear" w:color="000000" w:fill="FF0000"/>
            <w:noWrap/>
            <w:vAlign w:val="bottom"/>
            <w:hideMark/>
          </w:tcPr>
          <w:p w14:paraId="621D5520"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-45.7</w:t>
            </w:r>
          </w:p>
        </w:tc>
        <w:tc>
          <w:tcPr>
            <w:tcW w:w="663" w:type="dxa"/>
            <w:tcBorders>
              <w:top w:val="nil"/>
              <w:left w:val="nil"/>
              <w:bottom w:val="single" w:sz="4" w:space="0" w:color="auto"/>
              <w:right w:val="single" w:sz="4" w:space="0" w:color="auto"/>
            </w:tcBorders>
            <w:shd w:val="clear" w:color="auto" w:fill="auto"/>
            <w:noWrap/>
            <w:vAlign w:val="bottom"/>
            <w:hideMark/>
          </w:tcPr>
          <w:p w14:paraId="1A57A902"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-31.7</w:t>
            </w:r>
          </w:p>
        </w:tc>
        <w:tc>
          <w:tcPr>
            <w:tcW w:w="680" w:type="dxa"/>
            <w:tcBorders>
              <w:top w:val="nil"/>
              <w:left w:val="nil"/>
              <w:bottom w:val="single" w:sz="4" w:space="0" w:color="auto"/>
              <w:right w:val="single" w:sz="4" w:space="0" w:color="auto"/>
            </w:tcBorders>
            <w:shd w:val="clear" w:color="000000" w:fill="FF0000"/>
            <w:noWrap/>
            <w:vAlign w:val="bottom"/>
            <w:hideMark/>
          </w:tcPr>
          <w:p w14:paraId="2FFB7949"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-45.2</w:t>
            </w:r>
          </w:p>
        </w:tc>
        <w:tc>
          <w:tcPr>
            <w:tcW w:w="663" w:type="dxa"/>
            <w:tcBorders>
              <w:top w:val="nil"/>
              <w:left w:val="nil"/>
              <w:bottom w:val="single" w:sz="4" w:space="0" w:color="auto"/>
              <w:right w:val="single" w:sz="4" w:space="0" w:color="auto"/>
            </w:tcBorders>
            <w:shd w:val="clear" w:color="auto" w:fill="auto"/>
            <w:noWrap/>
            <w:vAlign w:val="bottom"/>
            <w:hideMark/>
          </w:tcPr>
          <w:p w14:paraId="5D68AAE7"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-31.6</w:t>
            </w:r>
          </w:p>
        </w:tc>
        <w:tc>
          <w:tcPr>
            <w:tcW w:w="640" w:type="dxa"/>
            <w:tcBorders>
              <w:top w:val="nil"/>
              <w:left w:val="nil"/>
              <w:bottom w:val="single" w:sz="4" w:space="0" w:color="auto"/>
              <w:right w:val="single" w:sz="4" w:space="0" w:color="auto"/>
            </w:tcBorders>
            <w:shd w:val="clear" w:color="000000" w:fill="FF0000"/>
            <w:noWrap/>
            <w:vAlign w:val="bottom"/>
            <w:hideMark/>
          </w:tcPr>
          <w:p w14:paraId="13714167"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-45.1</w:t>
            </w:r>
          </w:p>
        </w:tc>
        <w:tc>
          <w:tcPr>
            <w:tcW w:w="630" w:type="dxa"/>
            <w:tcBorders>
              <w:top w:val="nil"/>
              <w:left w:val="nil"/>
              <w:bottom w:val="single" w:sz="4" w:space="0" w:color="auto"/>
              <w:right w:val="single" w:sz="4" w:space="0" w:color="auto"/>
            </w:tcBorders>
            <w:shd w:val="clear" w:color="000000" w:fill="FF0000"/>
            <w:noWrap/>
            <w:vAlign w:val="bottom"/>
            <w:hideMark/>
          </w:tcPr>
          <w:p w14:paraId="7AE6CBF4"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-45.1</w:t>
            </w:r>
          </w:p>
        </w:tc>
      </w:tr>
      <w:tr w:rsidR="006E7C26" w14:paraId="69914E6A" w14:textId="77777777" w:rsidTr="004F62D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2FD0E126" w14:textId="77777777" w:rsidR="006E7C26" w:rsidRDefault="006E7C26" w:rsidP="006E7C26">
            <w:pPr>
              <w:jc w:val="cente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7B5A3397" w14:textId="77777777" w:rsidR="006E7C26" w:rsidRDefault="006E7C26" w:rsidP="006E7C26">
            <w:pPr>
              <w:jc w:val="cente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auto" w:fill="auto"/>
            <w:noWrap/>
            <w:vAlign w:val="bottom"/>
            <w:hideMark/>
          </w:tcPr>
          <w:p w14:paraId="4E7A0EF5" w14:textId="77777777" w:rsidR="006E7C26" w:rsidRDefault="006E7C26">
            <w:pPr>
              <w:rPr>
                <w:rFonts w:ascii="Calibri" w:hAnsi="Calibri" w:cs="Calibri"/>
                <w:color w:val="000000"/>
                <w:sz w:val="18"/>
                <w:szCs w:val="18"/>
              </w:rPr>
            </w:pPr>
            <w:r>
              <w:rPr>
                <w:rFonts w:ascii="Calibri" w:hAnsi="Calibri" w:cs="Calibri"/>
                <w:color w:val="000000"/>
                <w:sz w:val="18"/>
                <w:szCs w:val="18"/>
              </w:rPr>
              <w:t>20RB32</w:t>
            </w:r>
          </w:p>
        </w:tc>
        <w:tc>
          <w:tcPr>
            <w:tcW w:w="663" w:type="dxa"/>
            <w:tcBorders>
              <w:top w:val="nil"/>
              <w:left w:val="nil"/>
              <w:bottom w:val="single" w:sz="4" w:space="0" w:color="auto"/>
              <w:right w:val="single" w:sz="4" w:space="0" w:color="auto"/>
            </w:tcBorders>
            <w:shd w:val="clear" w:color="auto" w:fill="auto"/>
            <w:vAlign w:val="center"/>
            <w:hideMark/>
          </w:tcPr>
          <w:p w14:paraId="3B9CA472"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-49.3</w:t>
            </w:r>
          </w:p>
        </w:tc>
        <w:tc>
          <w:tcPr>
            <w:tcW w:w="680" w:type="dxa"/>
            <w:tcBorders>
              <w:top w:val="nil"/>
              <w:left w:val="nil"/>
              <w:bottom w:val="single" w:sz="4" w:space="0" w:color="auto"/>
              <w:right w:val="single" w:sz="4" w:space="0" w:color="auto"/>
            </w:tcBorders>
            <w:shd w:val="clear" w:color="000000" w:fill="92D050"/>
            <w:vAlign w:val="center"/>
            <w:hideMark/>
          </w:tcPr>
          <w:p w14:paraId="035D8248"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-72.8</w:t>
            </w:r>
          </w:p>
        </w:tc>
        <w:tc>
          <w:tcPr>
            <w:tcW w:w="663" w:type="dxa"/>
            <w:tcBorders>
              <w:top w:val="nil"/>
              <w:left w:val="nil"/>
              <w:bottom w:val="single" w:sz="4" w:space="0" w:color="auto"/>
              <w:right w:val="single" w:sz="4" w:space="0" w:color="auto"/>
            </w:tcBorders>
            <w:shd w:val="clear" w:color="auto" w:fill="auto"/>
            <w:noWrap/>
            <w:vAlign w:val="bottom"/>
            <w:hideMark/>
          </w:tcPr>
          <w:p w14:paraId="355BC7F8"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-48.1</w:t>
            </w:r>
          </w:p>
        </w:tc>
        <w:tc>
          <w:tcPr>
            <w:tcW w:w="680" w:type="dxa"/>
            <w:tcBorders>
              <w:top w:val="nil"/>
              <w:left w:val="nil"/>
              <w:bottom w:val="single" w:sz="4" w:space="0" w:color="auto"/>
              <w:right w:val="single" w:sz="4" w:space="0" w:color="auto"/>
            </w:tcBorders>
            <w:shd w:val="clear" w:color="000000" w:fill="92D050"/>
            <w:noWrap/>
            <w:vAlign w:val="bottom"/>
            <w:hideMark/>
          </w:tcPr>
          <w:p w14:paraId="1D133755"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-61.6</w:t>
            </w:r>
          </w:p>
        </w:tc>
        <w:tc>
          <w:tcPr>
            <w:tcW w:w="663" w:type="dxa"/>
            <w:tcBorders>
              <w:top w:val="nil"/>
              <w:left w:val="nil"/>
              <w:bottom w:val="single" w:sz="4" w:space="0" w:color="auto"/>
              <w:right w:val="single" w:sz="4" w:space="0" w:color="auto"/>
            </w:tcBorders>
            <w:shd w:val="clear" w:color="auto" w:fill="auto"/>
            <w:noWrap/>
            <w:vAlign w:val="bottom"/>
            <w:hideMark/>
          </w:tcPr>
          <w:p w14:paraId="053E813D"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-43.1</w:t>
            </w:r>
          </w:p>
        </w:tc>
        <w:tc>
          <w:tcPr>
            <w:tcW w:w="680" w:type="dxa"/>
            <w:tcBorders>
              <w:top w:val="nil"/>
              <w:left w:val="nil"/>
              <w:bottom w:val="single" w:sz="4" w:space="0" w:color="auto"/>
              <w:right w:val="single" w:sz="4" w:space="0" w:color="auto"/>
            </w:tcBorders>
            <w:shd w:val="clear" w:color="000000" w:fill="FFFF00"/>
            <w:noWrap/>
            <w:vAlign w:val="bottom"/>
            <w:hideMark/>
          </w:tcPr>
          <w:p w14:paraId="49F0ADF8"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-56.6</w:t>
            </w:r>
          </w:p>
        </w:tc>
        <w:tc>
          <w:tcPr>
            <w:tcW w:w="663" w:type="dxa"/>
            <w:tcBorders>
              <w:top w:val="nil"/>
              <w:left w:val="nil"/>
              <w:bottom w:val="single" w:sz="4" w:space="0" w:color="auto"/>
              <w:right w:val="single" w:sz="4" w:space="0" w:color="auto"/>
            </w:tcBorders>
            <w:shd w:val="clear" w:color="auto" w:fill="auto"/>
            <w:noWrap/>
            <w:vAlign w:val="bottom"/>
            <w:hideMark/>
          </w:tcPr>
          <w:p w14:paraId="314ECE66"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-42.5</w:t>
            </w:r>
          </w:p>
        </w:tc>
        <w:tc>
          <w:tcPr>
            <w:tcW w:w="680" w:type="dxa"/>
            <w:tcBorders>
              <w:top w:val="nil"/>
              <w:left w:val="nil"/>
              <w:bottom w:val="single" w:sz="4" w:space="0" w:color="auto"/>
              <w:right w:val="single" w:sz="4" w:space="0" w:color="auto"/>
            </w:tcBorders>
            <w:shd w:val="clear" w:color="000000" w:fill="FFFF00"/>
            <w:noWrap/>
            <w:vAlign w:val="bottom"/>
            <w:hideMark/>
          </w:tcPr>
          <w:p w14:paraId="3750E796"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-56.0</w:t>
            </w:r>
          </w:p>
        </w:tc>
        <w:tc>
          <w:tcPr>
            <w:tcW w:w="663" w:type="dxa"/>
            <w:tcBorders>
              <w:top w:val="nil"/>
              <w:left w:val="nil"/>
              <w:bottom w:val="single" w:sz="4" w:space="0" w:color="auto"/>
              <w:right w:val="single" w:sz="4" w:space="0" w:color="auto"/>
            </w:tcBorders>
            <w:shd w:val="clear" w:color="auto" w:fill="auto"/>
            <w:noWrap/>
            <w:vAlign w:val="bottom"/>
            <w:hideMark/>
          </w:tcPr>
          <w:p w14:paraId="35D138BD"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-42.4</w:t>
            </w:r>
          </w:p>
        </w:tc>
        <w:tc>
          <w:tcPr>
            <w:tcW w:w="640" w:type="dxa"/>
            <w:tcBorders>
              <w:top w:val="nil"/>
              <w:left w:val="nil"/>
              <w:bottom w:val="single" w:sz="4" w:space="0" w:color="auto"/>
              <w:right w:val="single" w:sz="4" w:space="0" w:color="auto"/>
            </w:tcBorders>
            <w:shd w:val="clear" w:color="000000" w:fill="FFFF00"/>
            <w:noWrap/>
            <w:vAlign w:val="bottom"/>
            <w:hideMark/>
          </w:tcPr>
          <w:p w14:paraId="367A7CEF"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-55.9</w:t>
            </w:r>
          </w:p>
        </w:tc>
        <w:tc>
          <w:tcPr>
            <w:tcW w:w="630" w:type="dxa"/>
            <w:tcBorders>
              <w:top w:val="nil"/>
              <w:left w:val="nil"/>
              <w:bottom w:val="single" w:sz="4" w:space="0" w:color="auto"/>
              <w:right w:val="single" w:sz="4" w:space="0" w:color="auto"/>
            </w:tcBorders>
            <w:shd w:val="clear" w:color="000000" w:fill="FFFF00"/>
            <w:noWrap/>
            <w:vAlign w:val="bottom"/>
            <w:hideMark/>
          </w:tcPr>
          <w:p w14:paraId="1417A13D"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-55.9</w:t>
            </w:r>
          </w:p>
        </w:tc>
      </w:tr>
      <w:tr w:rsidR="006E7C26" w14:paraId="23140B0F" w14:textId="77777777" w:rsidTr="004F62D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067A2DA0" w14:textId="77777777" w:rsidR="006E7C26" w:rsidRDefault="006E7C26" w:rsidP="006E7C26">
            <w:pPr>
              <w:jc w:val="cente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183502EF" w14:textId="77777777" w:rsidR="006E7C26" w:rsidRDefault="006E7C26" w:rsidP="006E7C26">
            <w:pPr>
              <w:jc w:val="cente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000000" w:fill="FFFF00"/>
            <w:noWrap/>
            <w:vAlign w:val="bottom"/>
            <w:hideMark/>
          </w:tcPr>
          <w:p w14:paraId="44BE39F4" w14:textId="77777777" w:rsidR="006E7C26" w:rsidRDefault="006E7C26">
            <w:pPr>
              <w:rPr>
                <w:rFonts w:ascii="Calibri" w:hAnsi="Calibri" w:cs="Calibri"/>
                <w:color w:val="000000"/>
                <w:sz w:val="18"/>
                <w:szCs w:val="18"/>
              </w:rPr>
            </w:pPr>
            <w:r>
              <w:rPr>
                <w:rFonts w:ascii="Calibri" w:hAnsi="Calibri" w:cs="Calibri"/>
                <w:color w:val="000000"/>
                <w:sz w:val="18"/>
                <w:szCs w:val="18"/>
              </w:rPr>
              <w:t>25RB0</w:t>
            </w:r>
          </w:p>
        </w:tc>
        <w:tc>
          <w:tcPr>
            <w:tcW w:w="663" w:type="dxa"/>
            <w:tcBorders>
              <w:top w:val="nil"/>
              <w:left w:val="nil"/>
              <w:bottom w:val="single" w:sz="4" w:space="0" w:color="auto"/>
              <w:right w:val="single" w:sz="4" w:space="0" w:color="auto"/>
            </w:tcBorders>
            <w:shd w:val="clear" w:color="auto" w:fill="auto"/>
            <w:vAlign w:val="center"/>
            <w:hideMark/>
          </w:tcPr>
          <w:p w14:paraId="50C22925"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-46.6</w:t>
            </w:r>
          </w:p>
        </w:tc>
        <w:tc>
          <w:tcPr>
            <w:tcW w:w="680" w:type="dxa"/>
            <w:tcBorders>
              <w:top w:val="nil"/>
              <w:left w:val="nil"/>
              <w:bottom w:val="single" w:sz="4" w:space="0" w:color="auto"/>
              <w:right w:val="single" w:sz="4" w:space="0" w:color="auto"/>
            </w:tcBorders>
            <w:shd w:val="clear" w:color="000000" w:fill="92D050"/>
            <w:vAlign w:val="center"/>
            <w:hideMark/>
          </w:tcPr>
          <w:p w14:paraId="43B152AC"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-70.1</w:t>
            </w:r>
          </w:p>
        </w:tc>
        <w:tc>
          <w:tcPr>
            <w:tcW w:w="663" w:type="dxa"/>
            <w:tcBorders>
              <w:top w:val="nil"/>
              <w:left w:val="nil"/>
              <w:bottom w:val="single" w:sz="4" w:space="0" w:color="auto"/>
              <w:right w:val="single" w:sz="4" w:space="0" w:color="auto"/>
            </w:tcBorders>
            <w:shd w:val="clear" w:color="auto" w:fill="auto"/>
            <w:noWrap/>
            <w:vAlign w:val="bottom"/>
            <w:hideMark/>
          </w:tcPr>
          <w:p w14:paraId="04BD6F59"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-38.1</w:t>
            </w:r>
          </w:p>
        </w:tc>
        <w:tc>
          <w:tcPr>
            <w:tcW w:w="680" w:type="dxa"/>
            <w:tcBorders>
              <w:top w:val="nil"/>
              <w:left w:val="nil"/>
              <w:bottom w:val="single" w:sz="4" w:space="0" w:color="auto"/>
              <w:right w:val="single" w:sz="4" w:space="0" w:color="auto"/>
            </w:tcBorders>
            <w:shd w:val="clear" w:color="000000" w:fill="FFC000"/>
            <w:noWrap/>
            <w:vAlign w:val="bottom"/>
            <w:hideMark/>
          </w:tcPr>
          <w:p w14:paraId="72655B28"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-51.6</w:t>
            </w:r>
          </w:p>
        </w:tc>
        <w:tc>
          <w:tcPr>
            <w:tcW w:w="663" w:type="dxa"/>
            <w:tcBorders>
              <w:top w:val="nil"/>
              <w:left w:val="nil"/>
              <w:bottom w:val="single" w:sz="4" w:space="0" w:color="auto"/>
              <w:right w:val="single" w:sz="4" w:space="0" w:color="auto"/>
            </w:tcBorders>
            <w:shd w:val="clear" w:color="auto" w:fill="auto"/>
            <w:noWrap/>
            <w:vAlign w:val="bottom"/>
            <w:hideMark/>
          </w:tcPr>
          <w:p w14:paraId="356705B8"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-29.1</w:t>
            </w:r>
          </w:p>
        </w:tc>
        <w:tc>
          <w:tcPr>
            <w:tcW w:w="680" w:type="dxa"/>
            <w:tcBorders>
              <w:top w:val="nil"/>
              <w:left w:val="nil"/>
              <w:bottom w:val="single" w:sz="4" w:space="0" w:color="auto"/>
              <w:right w:val="single" w:sz="4" w:space="0" w:color="auto"/>
            </w:tcBorders>
            <w:shd w:val="clear" w:color="000000" w:fill="FF0000"/>
            <w:noWrap/>
            <w:vAlign w:val="bottom"/>
            <w:hideMark/>
          </w:tcPr>
          <w:p w14:paraId="4C5324CE"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-42.6</w:t>
            </w:r>
          </w:p>
        </w:tc>
        <w:tc>
          <w:tcPr>
            <w:tcW w:w="663" w:type="dxa"/>
            <w:tcBorders>
              <w:top w:val="nil"/>
              <w:left w:val="nil"/>
              <w:bottom w:val="single" w:sz="4" w:space="0" w:color="auto"/>
              <w:right w:val="single" w:sz="4" w:space="0" w:color="auto"/>
            </w:tcBorders>
            <w:shd w:val="clear" w:color="auto" w:fill="auto"/>
            <w:noWrap/>
            <w:vAlign w:val="bottom"/>
            <w:hideMark/>
          </w:tcPr>
          <w:p w14:paraId="2CB7DF2F"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-28.5</w:t>
            </w:r>
          </w:p>
        </w:tc>
        <w:tc>
          <w:tcPr>
            <w:tcW w:w="680" w:type="dxa"/>
            <w:tcBorders>
              <w:top w:val="nil"/>
              <w:left w:val="nil"/>
              <w:bottom w:val="single" w:sz="4" w:space="0" w:color="auto"/>
              <w:right w:val="single" w:sz="4" w:space="0" w:color="auto"/>
            </w:tcBorders>
            <w:shd w:val="clear" w:color="000000" w:fill="FF0000"/>
            <w:noWrap/>
            <w:vAlign w:val="bottom"/>
            <w:hideMark/>
          </w:tcPr>
          <w:p w14:paraId="24F9DA94"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-42.0</w:t>
            </w:r>
          </w:p>
        </w:tc>
        <w:tc>
          <w:tcPr>
            <w:tcW w:w="663" w:type="dxa"/>
            <w:tcBorders>
              <w:top w:val="nil"/>
              <w:left w:val="nil"/>
              <w:bottom w:val="single" w:sz="4" w:space="0" w:color="auto"/>
              <w:right w:val="single" w:sz="4" w:space="0" w:color="auto"/>
            </w:tcBorders>
            <w:shd w:val="clear" w:color="auto" w:fill="auto"/>
            <w:noWrap/>
            <w:vAlign w:val="bottom"/>
            <w:hideMark/>
          </w:tcPr>
          <w:p w14:paraId="204324B4"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-28.5</w:t>
            </w:r>
          </w:p>
        </w:tc>
        <w:tc>
          <w:tcPr>
            <w:tcW w:w="640" w:type="dxa"/>
            <w:tcBorders>
              <w:top w:val="nil"/>
              <w:left w:val="nil"/>
              <w:bottom w:val="single" w:sz="4" w:space="0" w:color="auto"/>
              <w:right w:val="single" w:sz="4" w:space="0" w:color="auto"/>
            </w:tcBorders>
            <w:shd w:val="clear" w:color="000000" w:fill="FF0000"/>
            <w:noWrap/>
            <w:vAlign w:val="bottom"/>
            <w:hideMark/>
          </w:tcPr>
          <w:p w14:paraId="4AE3C510"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-42.0</w:t>
            </w:r>
          </w:p>
        </w:tc>
        <w:tc>
          <w:tcPr>
            <w:tcW w:w="630" w:type="dxa"/>
            <w:tcBorders>
              <w:top w:val="nil"/>
              <w:left w:val="nil"/>
              <w:bottom w:val="single" w:sz="4" w:space="0" w:color="auto"/>
              <w:right w:val="single" w:sz="4" w:space="0" w:color="auto"/>
            </w:tcBorders>
            <w:shd w:val="clear" w:color="000000" w:fill="FF0000"/>
            <w:noWrap/>
            <w:vAlign w:val="bottom"/>
            <w:hideMark/>
          </w:tcPr>
          <w:p w14:paraId="1F0BCF15"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-42.0</w:t>
            </w:r>
          </w:p>
        </w:tc>
      </w:tr>
      <w:tr w:rsidR="006E7C26" w14:paraId="17EC7260" w14:textId="77777777" w:rsidTr="004F62D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52F8FB4A" w14:textId="77777777" w:rsidR="006E7C26" w:rsidRDefault="006E7C26" w:rsidP="006E7C26">
            <w:pPr>
              <w:jc w:val="cente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34CD329B" w14:textId="77777777" w:rsidR="006E7C26" w:rsidRDefault="006E7C26" w:rsidP="006E7C26">
            <w:pPr>
              <w:jc w:val="cente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auto" w:fill="auto"/>
            <w:noWrap/>
            <w:vAlign w:val="bottom"/>
            <w:hideMark/>
          </w:tcPr>
          <w:p w14:paraId="3F1B2D4A" w14:textId="77777777" w:rsidR="006E7C26" w:rsidRDefault="006E7C26">
            <w:pPr>
              <w:rPr>
                <w:rFonts w:ascii="Calibri" w:hAnsi="Calibri" w:cs="Calibri"/>
                <w:color w:val="000000"/>
                <w:sz w:val="18"/>
                <w:szCs w:val="18"/>
              </w:rPr>
            </w:pPr>
            <w:r>
              <w:rPr>
                <w:rFonts w:ascii="Calibri" w:hAnsi="Calibri" w:cs="Calibri"/>
                <w:color w:val="000000"/>
                <w:sz w:val="18"/>
                <w:szCs w:val="18"/>
              </w:rPr>
              <w:t>25RB27</w:t>
            </w:r>
          </w:p>
        </w:tc>
        <w:tc>
          <w:tcPr>
            <w:tcW w:w="663" w:type="dxa"/>
            <w:tcBorders>
              <w:top w:val="nil"/>
              <w:left w:val="nil"/>
              <w:bottom w:val="single" w:sz="4" w:space="0" w:color="auto"/>
              <w:right w:val="single" w:sz="4" w:space="0" w:color="auto"/>
            </w:tcBorders>
            <w:shd w:val="clear" w:color="auto" w:fill="auto"/>
            <w:vAlign w:val="center"/>
            <w:hideMark/>
          </w:tcPr>
          <w:p w14:paraId="10A54694"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-48.3</w:t>
            </w:r>
          </w:p>
        </w:tc>
        <w:tc>
          <w:tcPr>
            <w:tcW w:w="680" w:type="dxa"/>
            <w:tcBorders>
              <w:top w:val="nil"/>
              <w:left w:val="nil"/>
              <w:bottom w:val="single" w:sz="4" w:space="0" w:color="auto"/>
              <w:right w:val="single" w:sz="4" w:space="0" w:color="auto"/>
            </w:tcBorders>
            <w:shd w:val="clear" w:color="000000" w:fill="92D050"/>
            <w:vAlign w:val="center"/>
            <w:hideMark/>
          </w:tcPr>
          <w:p w14:paraId="2F915550"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-71.8</w:t>
            </w:r>
          </w:p>
        </w:tc>
        <w:tc>
          <w:tcPr>
            <w:tcW w:w="663" w:type="dxa"/>
            <w:tcBorders>
              <w:top w:val="nil"/>
              <w:left w:val="nil"/>
              <w:bottom w:val="single" w:sz="4" w:space="0" w:color="auto"/>
              <w:right w:val="single" w:sz="4" w:space="0" w:color="auto"/>
            </w:tcBorders>
            <w:shd w:val="clear" w:color="auto" w:fill="auto"/>
            <w:noWrap/>
            <w:vAlign w:val="bottom"/>
            <w:hideMark/>
          </w:tcPr>
          <w:p w14:paraId="7582A4B8"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-45.0</w:t>
            </w:r>
          </w:p>
        </w:tc>
        <w:tc>
          <w:tcPr>
            <w:tcW w:w="680" w:type="dxa"/>
            <w:tcBorders>
              <w:top w:val="nil"/>
              <w:left w:val="nil"/>
              <w:bottom w:val="single" w:sz="4" w:space="0" w:color="auto"/>
              <w:right w:val="single" w:sz="4" w:space="0" w:color="auto"/>
            </w:tcBorders>
            <w:shd w:val="clear" w:color="000000" w:fill="FFFF00"/>
            <w:noWrap/>
            <w:vAlign w:val="bottom"/>
            <w:hideMark/>
          </w:tcPr>
          <w:p w14:paraId="2FF60BB3"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-58.5</w:t>
            </w:r>
          </w:p>
        </w:tc>
        <w:tc>
          <w:tcPr>
            <w:tcW w:w="663" w:type="dxa"/>
            <w:tcBorders>
              <w:top w:val="nil"/>
              <w:left w:val="nil"/>
              <w:bottom w:val="single" w:sz="4" w:space="0" w:color="auto"/>
              <w:right w:val="single" w:sz="4" w:space="0" w:color="auto"/>
            </w:tcBorders>
            <w:shd w:val="clear" w:color="auto" w:fill="auto"/>
            <w:noWrap/>
            <w:vAlign w:val="bottom"/>
            <w:hideMark/>
          </w:tcPr>
          <w:p w14:paraId="0D2B9863"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-37.9</w:t>
            </w:r>
          </w:p>
        </w:tc>
        <w:tc>
          <w:tcPr>
            <w:tcW w:w="680" w:type="dxa"/>
            <w:tcBorders>
              <w:top w:val="nil"/>
              <w:left w:val="nil"/>
              <w:bottom w:val="single" w:sz="4" w:space="0" w:color="auto"/>
              <w:right w:val="single" w:sz="4" w:space="0" w:color="auto"/>
            </w:tcBorders>
            <w:shd w:val="clear" w:color="000000" w:fill="FFC000"/>
            <w:noWrap/>
            <w:vAlign w:val="bottom"/>
            <w:hideMark/>
          </w:tcPr>
          <w:p w14:paraId="5C81D6F2"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-51.4</w:t>
            </w:r>
          </w:p>
        </w:tc>
        <w:tc>
          <w:tcPr>
            <w:tcW w:w="663" w:type="dxa"/>
            <w:tcBorders>
              <w:top w:val="nil"/>
              <w:left w:val="nil"/>
              <w:bottom w:val="single" w:sz="4" w:space="0" w:color="auto"/>
              <w:right w:val="single" w:sz="4" w:space="0" w:color="auto"/>
            </w:tcBorders>
            <w:shd w:val="clear" w:color="auto" w:fill="auto"/>
            <w:noWrap/>
            <w:vAlign w:val="bottom"/>
            <w:hideMark/>
          </w:tcPr>
          <w:p w14:paraId="7C1FD89A"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-37.3</w:t>
            </w:r>
          </w:p>
        </w:tc>
        <w:tc>
          <w:tcPr>
            <w:tcW w:w="680" w:type="dxa"/>
            <w:tcBorders>
              <w:top w:val="nil"/>
              <w:left w:val="nil"/>
              <w:bottom w:val="single" w:sz="4" w:space="0" w:color="auto"/>
              <w:right w:val="single" w:sz="4" w:space="0" w:color="auto"/>
            </w:tcBorders>
            <w:shd w:val="clear" w:color="000000" w:fill="FFC000"/>
            <w:noWrap/>
            <w:vAlign w:val="bottom"/>
            <w:hideMark/>
          </w:tcPr>
          <w:p w14:paraId="6CC59237"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-50.8</w:t>
            </w:r>
          </w:p>
        </w:tc>
        <w:tc>
          <w:tcPr>
            <w:tcW w:w="663" w:type="dxa"/>
            <w:tcBorders>
              <w:top w:val="nil"/>
              <w:left w:val="nil"/>
              <w:bottom w:val="single" w:sz="4" w:space="0" w:color="auto"/>
              <w:right w:val="single" w:sz="4" w:space="0" w:color="auto"/>
            </w:tcBorders>
            <w:shd w:val="clear" w:color="auto" w:fill="auto"/>
            <w:noWrap/>
            <w:vAlign w:val="bottom"/>
            <w:hideMark/>
          </w:tcPr>
          <w:p w14:paraId="72873500"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-37.3</w:t>
            </w:r>
          </w:p>
        </w:tc>
        <w:tc>
          <w:tcPr>
            <w:tcW w:w="640" w:type="dxa"/>
            <w:tcBorders>
              <w:top w:val="nil"/>
              <w:left w:val="nil"/>
              <w:bottom w:val="single" w:sz="4" w:space="0" w:color="auto"/>
              <w:right w:val="single" w:sz="4" w:space="0" w:color="auto"/>
            </w:tcBorders>
            <w:shd w:val="clear" w:color="000000" w:fill="FFC000"/>
            <w:noWrap/>
            <w:vAlign w:val="bottom"/>
            <w:hideMark/>
          </w:tcPr>
          <w:p w14:paraId="480925EE"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-50.8</w:t>
            </w:r>
          </w:p>
        </w:tc>
        <w:tc>
          <w:tcPr>
            <w:tcW w:w="630" w:type="dxa"/>
            <w:tcBorders>
              <w:top w:val="nil"/>
              <w:left w:val="nil"/>
              <w:bottom w:val="single" w:sz="4" w:space="0" w:color="auto"/>
              <w:right w:val="single" w:sz="4" w:space="0" w:color="auto"/>
            </w:tcBorders>
            <w:shd w:val="clear" w:color="000000" w:fill="FFC000"/>
            <w:noWrap/>
            <w:vAlign w:val="bottom"/>
            <w:hideMark/>
          </w:tcPr>
          <w:p w14:paraId="2200E8B7"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-50.7</w:t>
            </w:r>
          </w:p>
        </w:tc>
      </w:tr>
      <w:tr w:rsidR="006E7C26" w14:paraId="4F91BC2A" w14:textId="77777777" w:rsidTr="004F62D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64EC81B3" w14:textId="77777777" w:rsidR="006E7C26" w:rsidRDefault="006E7C26" w:rsidP="006E7C26">
            <w:pPr>
              <w:jc w:val="cente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60388C0A" w14:textId="77777777" w:rsidR="006E7C26" w:rsidRDefault="006E7C26" w:rsidP="006E7C26">
            <w:pPr>
              <w:jc w:val="cente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auto" w:fill="auto"/>
            <w:noWrap/>
            <w:vAlign w:val="bottom"/>
            <w:hideMark/>
          </w:tcPr>
          <w:p w14:paraId="74613791" w14:textId="77777777" w:rsidR="006E7C26" w:rsidRDefault="006E7C26">
            <w:pPr>
              <w:rPr>
                <w:rFonts w:ascii="Calibri" w:hAnsi="Calibri" w:cs="Calibri"/>
                <w:color w:val="000000"/>
                <w:sz w:val="18"/>
                <w:szCs w:val="18"/>
              </w:rPr>
            </w:pPr>
            <w:r>
              <w:rPr>
                <w:rFonts w:ascii="Calibri" w:hAnsi="Calibri" w:cs="Calibri"/>
                <w:color w:val="000000"/>
                <w:sz w:val="18"/>
                <w:szCs w:val="18"/>
              </w:rPr>
              <w:t>50RB0</w:t>
            </w:r>
          </w:p>
        </w:tc>
        <w:tc>
          <w:tcPr>
            <w:tcW w:w="663" w:type="dxa"/>
            <w:tcBorders>
              <w:top w:val="nil"/>
              <w:left w:val="nil"/>
              <w:bottom w:val="single" w:sz="4" w:space="0" w:color="auto"/>
              <w:right w:val="single" w:sz="4" w:space="0" w:color="auto"/>
            </w:tcBorders>
            <w:shd w:val="clear" w:color="auto" w:fill="auto"/>
            <w:vAlign w:val="center"/>
            <w:hideMark/>
          </w:tcPr>
          <w:p w14:paraId="509DB102"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-31.0</w:t>
            </w:r>
          </w:p>
        </w:tc>
        <w:tc>
          <w:tcPr>
            <w:tcW w:w="680" w:type="dxa"/>
            <w:tcBorders>
              <w:top w:val="nil"/>
              <w:left w:val="nil"/>
              <w:bottom w:val="single" w:sz="4" w:space="0" w:color="auto"/>
              <w:right w:val="single" w:sz="4" w:space="0" w:color="auto"/>
            </w:tcBorders>
            <w:shd w:val="clear" w:color="000000" w:fill="FFC000"/>
            <w:vAlign w:val="center"/>
            <w:hideMark/>
          </w:tcPr>
          <w:p w14:paraId="4C9C72F7"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-54.5</w:t>
            </w:r>
          </w:p>
        </w:tc>
        <w:tc>
          <w:tcPr>
            <w:tcW w:w="663" w:type="dxa"/>
            <w:tcBorders>
              <w:top w:val="nil"/>
              <w:left w:val="nil"/>
              <w:bottom w:val="single" w:sz="4" w:space="0" w:color="auto"/>
              <w:right w:val="single" w:sz="4" w:space="0" w:color="auto"/>
            </w:tcBorders>
            <w:shd w:val="clear" w:color="auto" w:fill="auto"/>
            <w:noWrap/>
            <w:vAlign w:val="bottom"/>
            <w:hideMark/>
          </w:tcPr>
          <w:p w14:paraId="28F35462"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-26.3</w:t>
            </w:r>
          </w:p>
        </w:tc>
        <w:tc>
          <w:tcPr>
            <w:tcW w:w="680" w:type="dxa"/>
            <w:tcBorders>
              <w:top w:val="nil"/>
              <w:left w:val="nil"/>
              <w:bottom w:val="single" w:sz="4" w:space="0" w:color="auto"/>
              <w:right w:val="single" w:sz="4" w:space="0" w:color="auto"/>
            </w:tcBorders>
            <w:shd w:val="clear" w:color="000000" w:fill="C00000"/>
            <w:noWrap/>
            <w:vAlign w:val="bottom"/>
            <w:hideMark/>
          </w:tcPr>
          <w:p w14:paraId="19F90799"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-39.8</w:t>
            </w:r>
          </w:p>
        </w:tc>
        <w:tc>
          <w:tcPr>
            <w:tcW w:w="663" w:type="dxa"/>
            <w:tcBorders>
              <w:top w:val="nil"/>
              <w:left w:val="nil"/>
              <w:bottom w:val="single" w:sz="4" w:space="0" w:color="auto"/>
              <w:right w:val="single" w:sz="4" w:space="0" w:color="auto"/>
            </w:tcBorders>
            <w:shd w:val="clear" w:color="auto" w:fill="auto"/>
            <w:noWrap/>
            <w:vAlign w:val="bottom"/>
            <w:hideMark/>
          </w:tcPr>
          <w:p w14:paraId="01A543D0"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-18.6</w:t>
            </w:r>
          </w:p>
        </w:tc>
        <w:tc>
          <w:tcPr>
            <w:tcW w:w="680" w:type="dxa"/>
            <w:tcBorders>
              <w:top w:val="nil"/>
              <w:left w:val="nil"/>
              <w:bottom w:val="single" w:sz="4" w:space="0" w:color="auto"/>
              <w:right w:val="single" w:sz="4" w:space="0" w:color="auto"/>
            </w:tcBorders>
            <w:shd w:val="clear" w:color="000000" w:fill="C00000"/>
            <w:noWrap/>
            <w:vAlign w:val="bottom"/>
            <w:hideMark/>
          </w:tcPr>
          <w:p w14:paraId="3C274420"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-32.1</w:t>
            </w:r>
          </w:p>
        </w:tc>
        <w:tc>
          <w:tcPr>
            <w:tcW w:w="663" w:type="dxa"/>
            <w:tcBorders>
              <w:top w:val="nil"/>
              <w:left w:val="nil"/>
              <w:bottom w:val="single" w:sz="4" w:space="0" w:color="auto"/>
              <w:right w:val="single" w:sz="4" w:space="0" w:color="auto"/>
            </w:tcBorders>
            <w:shd w:val="clear" w:color="auto" w:fill="auto"/>
            <w:noWrap/>
            <w:vAlign w:val="bottom"/>
            <w:hideMark/>
          </w:tcPr>
          <w:p w14:paraId="496D56FE"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-17.9</w:t>
            </w:r>
          </w:p>
        </w:tc>
        <w:tc>
          <w:tcPr>
            <w:tcW w:w="680" w:type="dxa"/>
            <w:tcBorders>
              <w:top w:val="nil"/>
              <w:left w:val="nil"/>
              <w:bottom w:val="single" w:sz="4" w:space="0" w:color="auto"/>
              <w:right w:val="single" w:sz="4" w:space="0" w:color="auto"/>
            </w:tcBorders>
            <w:shd w:val="clear" w:color="000000" w:fill="C00000"/>
            <w:noWrap/>
            <w:vAlign w:val="bottom"/>
            <w:hideMark/>
          </w:tcPr>
          <w:p w14:paraId="02AF2BA3"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-31.4</w:t>
            </w:r>
          </w:p>
        </w:tc>
        <w:tc>
          <w:tcPr>
            <w:tcW w:w="663" w:type="dxa"/>
            <w:tcBorders>
              <w:top w:val="nil"/>
              <w:left w:val="nil"/>
              <w:bottom w:val="single" w:sz="4" w:space="0" w:color="auto"/>
              <w:right w:val="single" w:sz="4" w:space="0" w:color="auto"/>
            </w:tcBorders>
            <w:shd w:val="clear" w:color="auto" w:fill="auto"/>
            <w:noWrap/>
            <w:vAlign w:val="bottom"/>
            <w:hideMark/>
          </w:tcPr>
          <w:p w14:paraId="1529CC22"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-17.7</w:t>
            </w:r>
          </w:p>
        </w:tc>
        <w:tc>
          <w:tcPr>
            <w:tcW w:w="640" w:type="dxa"/>
            <w:tcBorders>
              <w:top w:val="nil"/>
              <w:left w:val="nil"/>
              <w:bottom w:val="single" w:sz="4" w:space="0" w:color="auto"/>
              <w:right w:val="single" w:sz="4" w:space="0" w:color="auto"/>
            </w:tcBorders>
            <w:shd w:val="clear" w:color="000000" w:fill="C00000"/>
            <w:noWrap/>
            <w:vAlign w:val="bottom"/>
            <w:hideMark/>
          </w:tcPr>
          <w:p w14:paraId="7F88E581"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-31.2</w:t>
            </w:r>
          </w:p>
        </w:tc>
        <w:tc>
          <w:tcPr>
            <w:tcW w:w="630" w:type="dxa"/>
            <w:tcBorders>
              <w:top w:val="nil"/>
              <w:left w:val="nil"/>
              <w:bottom w:val="single" w:sz="4" w:space="0" w:color="auto"/>
              <w:right w:val="single" w:sz="4" w:space="0" w:color="auto"/>
            </w:tcBorders>
            <w:shd w:val="clear" w:color="000000" w:fill="C00000"/>
            <w:noWrap/>
            <w:vAlign w:val="bottom"/>
            <w:hideMark/>
          </w:tcPr>
          <w:p w14:paraId="41D97CB3"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-31.2</w:t>
            </w:r>
          </w:p>
        </w:tc>
      </w:tr>
      <w:tr w:rsidR="006E7C26" w14:paraId="670F71B3" w14:textId="77777777" w:rsidTr="004F62D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24EC68A2" w14:textId="77777777" w:rsidR="006E7C26" w:rsidRDefault="006E7C26" w:rsidP="006E7C26">
            <w:pPr>
              <w:jc w:val="cente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1C76CC5F" w14:textId="77777777" w:rsidR="006E7C26" w:rsidRDefault="006E7C26" w:rsidP="006E7C26">
            <w:pPr>
              <w:jc w:val="cente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auto" w:fill="auto"/>
            <w:noWrap/>
            <w:vAlign w:val="bottom"/>
            <w:hideMark/>
          </w:tcPr>
          <w:p w14:paraId="148B10DC" w14:textId="77777777" w:rsidR="006E7C26" w:rsidRDefault="006E7C26">
            <w:pPr>
              <w:rPr>
                <w:rFonts w:ascii="Calibri" w:hAnsi="Calibri" w:cs="Calibri"/>
                <w:color w:val="000000"/>
                <w:sz w:val="18"/>
                <w:szCs w:val="18"/>
              </w:rPr>
            </w:pPr>
            <w:r>
              <w:rPr>
                <w:rFonts w:ascii="Calibri" w:hAnsi="Calibri" w:cs="Calibri"/>
                <w:color w:val="000000"/>
                <w:sz w:val="18"/>
                <w:szCs w:val="18"/>
              </w:rPr>
              <w:t>50RB2</w:t>
            </w:r>
          </w:p>
        </w:tc>
        <w:tc>
          <w:tcPr>
            <w:tcW w:w="663" w:type="dxa"/>
            <w:tcBorders>
              <w:top w:val="nil"/>
              <w:left w:val="nil"/>
              <w:bottom w:val="single" w:sz="4" w:space="0" w:color="auto"/>
              <w:right w:val="single" w:sz="4" w:space="0" w:color="auto"/>
            </w:tcBorders>
            <w:shd w:val="clear" w:color="auto" w:fill="auto"/>
            <w:vAlign w:val="center"/>
            <w:hideMark/>
          </w:tcPr>
          <w:p w14:paraId="3612922D"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-31.3</w:t>
            </w:r>
          </w:p>
        </w:tc>
        <w:tc>
          <w:tcPr>
            <w:tcW w:w="680" w:type="dxa"/>
            <w:tcBorders>
              <w:top w:val="nil"/>
              <w:left w:val="nil"/>
              <w:bottom w:val="single" w:sz="4" w:space="0" w:color="auto"/>
              <w:right w:val="single" w:sz="4" w:space="0" w:color="auto"/>
            </w:tcBorders>
            <w:shd w:val="clear" w:color="000000" w:fill="FFC000"/>
            <w:vAlign w:val="center"/>
            <w:hideMark/>
          </w:tcPr>
          <w:p w14:paraId="017EA26A"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-54.8</w:t>
            </w:r>
          </w:p>
        </w:tc>
        <w:tc>
          <w:tcPr>
            <w:tcW w:w="663" w:type="dxa"/>
            <w:tcBorders>
              <w:top w:val="nil"/>
              <w:left w:val="nil"/>
              <w:bottom w:val="single" w:sz="4" w:space="0" w:color="auto"/>
              <w:right w:val="single" w:sz="4" w:space="0" w:color="auto"/>
            </w:tcBorders>
            <w:shd w:val="clear" w:color="auto" w:fill="auto"/>
            <w:noWrap/>
            <w:vAlign w:val="bottom"/>
            <w:hideMark/>
          </w:tcPr>
          <w:p w14:paraId="72297CB8"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-27.0</w:t>
            </w:r>
          </w:p>
        </w:tc>
        <w:tc>
          <w:tcPr>
            <w:tcW w:w="680" w:type="dxa"/>
            <w:tcBorders>
              <w:top w:val="nil"/>
              <w:left w:val="nil"/>
              <w:bottom w:val="single" w:sz="4" w:space="0" w:color="auto"/>
              <w:right w:val="single" w:sz="4" w:space="0" w:color="auto"/>
            </w:tcBorders>
            <w:shd w:val="clear" w:color="000000" w:fill="C00000"/>
            <w:noWrap/>
            <w:vAlign w:val="bottom"/>
            <w:hideMark/>
          </w:tcPr>
          <w:p w14:paraId="3CA2923C"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-40.5</w:t>
            </w:r>
          </w:p>
        </w:tc>
        <w:tc>
          <w:tcPr>
            <w:tcW w:w="663" w:type="dxa"/>
            <w:tcBorders>
              <w:top w:val="nil"/>
              <w:left w:val="nil"/>
              <w:bottom w:val="single" w:sz="4" w:space="0" w:color="auto"/>
              <w:right w:val="single" w:sz="4" w:space="0" w:color="auto"/>
            </w:tcBorders>
            <w:shd w:val="clear" w:color="auto" w:fill="auto"/>
            <w:noWrap/>
            <w:vAlign w:val="bottom"/>
            <w:hideMark/>
          </w:tcPr>
          <w:p w14:paraId="43D0E2AF"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-18.9</w:t>
            </w:r>
          </w:p>
        </w:tc>
        <w:tc>
          <w:tcPr>
            <w:tcW w:w="680" w:type="dxa"/>
            <w:tcBorders>
              <w:top w:val="nil"/>
              <w:left w:val="nil"/>
              <w:bottom w:val="single" w:sz="4" w:space="0" w:color="auto"/>
              <w:right w:val="single" w:sz="4" w:space="0" w:color="auto"/>
            </w:tcBorders>
            <w:shd w:val="clear" w:color="000000" w:fill="C00000"/>
            <w:noWrap/>
            <w:vAlign w:val="bottom"/>
            <w:hideMark/>
          </w:tcPr>
          <w:p w14:paraId="3F953A14"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-32.4</w:t>
            </w:r>
          </w:p>
        </w:tc>
        <w:tc>
          <w:tcPr>
            <w:tcW w:w="663" w:type="dxa"/>
            <w:tcBorders>
              <w:top w:val="nil"/>
              <w:left w:val="nil"/>
              <w:bottom w:val="single" w:sz="4" w:space="0" w:color="auto"/>
              <w:right w:val="single" w:sz="4" w:space="0" w:color="auto"/>
            </w:tcBorders>
            <w:shd w:val="clear" w:color="auto" w:fill="auto"/>
            <w:noWrap/>
            <w:vAlign w:val="bottom"/>
            <w:hideMark/>
          </w:tcPr>
          <w:p w14:paraId="5AE1D752"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-18.3</w:t>
            </w:r>
          </w:p>
        </w:tc>
        <w:tc>
          <w:tcPr>
            <w:tcW w:w="680" w:type="dxa"/>
            <w:tcBorders>
              <w:top w:val="nil"/>
              <w:left w:val="nil"/>
              <w:bottom w:val="single" w:sz="4" w:space="0" w:color="auto"/>
              <w:right w:val="single" w:sz="4" w:space="0" w:color="auto"/>
            </w:tcBorders>
            <w:shd w:val="clear" w:color="000000" w:fill="C00000"/>
            <w:noWrap/>
            <w:vAlign w:val="bottom"/>
            <w:hideMark/>
          </w:tcPr>
          <w:p w14:paraId="250E5EA0"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-31.8</w:t>
            </w:r>
          </w:p>
        </w:tc>
        <w:tc>
          <w:tcPr>
            <w:tcW w:w="663" w:type="dxa"/>
            <w:tcBorders>
              <w:top w:val="nil"/>
              <w:left w:val="nil"/>
              <w:bottom w:val="single" w:sz="4" w:space="0" w:color="auto"/>
              <w:right w:val="single" w:sz="4" w:space="0" w:color="auto"/>
            </w:tcBorders>
            <w:shd w:val="clear" w:color="auto" w:fill="auto"/>
            <w:noWrap/>
            <w:vAlign w:val="bottom"/>
            <w:hideMark/>
          </w:tcPr>
          <w:p w14:paraId="3350E0F0"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-18.0</w:t>
            </w:r>
          </w:p>
        </w:tc>
        <w:tc>
          <w:tcPr>
            <w:tcW w:w="640" w:type="dxa"/>
            <w:tcBorders>
              <w:top w:val="nil"/>
              <w:left w:val="nil"/>
              <w:bottom w:val="single" w:sz="4" w:space="0" w:color="auto"/>
              <w:right w:val="single" w:sz="4" w:space="0" w:color="auto"/>
            </w:tcBorders>
            <w:shd w:val="clear" w:color="000000" w:fill="C00000"/>
            <w:noWrap/>
            <w:vAlign w:val="bottom"/>
            <w:hideMark/>
          </w:tcPr>
          <w:p w14:paraId="40D23599"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-31.5</w:t>
            </w:r>
          </w:p>
        </w:tc>
        <w:tc>
          <w:tcPr>
            <w:tcW w:w="630" w:type="dxa"/>
            <w:tcBorders>
              <w:top w:val="nil"/>
              <w:left w:val="nil"/>
              <w:bottom w:val="single" w:sz="4" w:space="0" w:color="auto"/>
              <w:right w:val="single" w:sz="4" w:space="0" w:color="auto"/>
            </w:tcBorders>
            <w:shd w:val="clear" w:color="000000" w:fill="C00000"/>
            <w:noWrap/>
            <w:vAlign w:val="bottom"/>
            <w:hideMark/>
          </w:tcPr>
          <w:p w14:paraId="5B5F0353"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-31.5</w:t>
            </w:r>
          </w:p>
        </w:tc>
      </w:tr>
      <w:tr w:rsidR="006E7C26" w14:paraId="57CC6BBA" w14:textId="77777777" w:rsidTr="004F62D0">
        <w:trPr>
          <w:trHeight w:val="70"/>
          <w:jc w:val="center"/>
        </w:trPr>
        <w:tc>
          <w:tcPr>
            <w:tcW w:w="448"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5689C51B" w14:textId="77777777" w:rsidR="006E7C26" w:rsidRDefault="006E7C26" w:rsidP="006E7C26">
            <w:pPr>
              <w:jc w:val="center"/>
              <w:rPr>
                <w:rFonts w:ascii="Calibri" w:hAnsi="Calibri" w:cs="Calibri"/>
                <w:color w:val="000000"/>
                <w:sz w:val="18"/>
                <w:szCs w:val="18"/>
              </w:rPr>
            </w:pPr>
            <w:r>
              <w:rPr>
                <w:rFonts w:ascii="Calibri" w:hAnsi="Calibri" w:cs="Calibri"/>
                <w:color w:val="000000"/>
                <w:sz w:val="18"/>
                <w:szCs w:val="18"/>
              </w:rPr>
              <w:t>2UL case</w:t>
            </w:r>
          </w:p>
        </w:tc>
        <w:tc>
          <w:tcPr>
            <w:tcW w:w="475"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7E5B77EB" w14:textId="77777777" w:rsidR="006E7C26" w:rsidRDefault="006E7C26" w:rsidP="006E7C26">
            <w:pPr>
              <w:jc w:val="center"/>
              <w:rPr>
                <w:rFonts w:ascii="Calibri" w:hAnsi="Calibri" w:cs="Calibri"/>
                <w:color w:val="000000"/>
                <w:sz w:val="18"/>
                <w:szCs w:val="18"/>
              </w:rPr>
            </w:pPr>
            <w:r>
              <w:rPr>
                <w:rFonts w:ascii="Calibri" w:hAnsi="Calibri" w:cs="Calibri"/>
                <w:color w:val="000000"/>
                <w:sz w:val="18"/>
                <w:szCs w:val="18"/>
              </w:rPr>
              <w:t>5</w:t>
            </w:r>
          </w:p>
        </w:tc>
        <w:tc>
          <w:tcPr>
            <w:tcW w:w="952" w:type="dxa"/>
            <w:tcBorders>
              <w:top w:val="nil"/>
              <w:left w:val="nil"/>
              <w:bottom w:val="single" w:sz="4" w:space="0" w:color="auto"/>
              <w:right w:val="single" w:sz="4" w:space="0" w:color="auto"/>
            </w:tcBorders>
            <w:shd w:val="clear" w:color="auto" w:fill="auto"/>
            <w:noWrap/>
            <w:vAlign w:val="bottom"/>
            <w:hideMark/>
          </w:tcPr>
          <w:p w14:paraId="16146DC8" w14:textId="77777777" w:rsidR="006E7C26" w:rsidRDefault="006E7C26">
            <w:pPr>
              <w:rPr>
                <w:rFonts w:ascii="Calibri" w:hAnsi="Calibri" w:cs="Calibri"/>
                <w:color w:val="000000"/>
                <w:sz w:val="18"/>
                <w:szCs w:val="18"/>
              </w:rPr>
            </w:pPr>
            <w:r>
              <w:rPr>
                <w:rFonts w:ascii="Calibri" w:hAnsi="Calibri" w:cs="Calibri"/>
                <w:color w:val="000000"/>
                <w:sz w:val="18"/>
                <w:szCs w:val="18"/>
              </w:rPr>
              <w:t>10RB0</w:t>
            </w:r>
          </w:p>
        </w:tc>
        <w:tc>
          <w:tcPr>
            <w:tcW w:w="663" w:type="dxa"/>
            <w:tcBorders>
              <w:top w:val="nil"/>
              <w:left w:val="nil"/>
              <w:bottom w:val="single" w:sz="4" w:space="0" w:color="auto"/>
              <w:right w:val="single" w:sz="4" w:space="0" w:color="auto"/>
            </w:tcBorders>
            <w:shd w:val="clear" w:color="auto" w:fill="auto"/>
            <w:vAlign w:val="center"/>
            <w:hideMark/>
          </w:tcPr>
          <w:p w14:paraId="28C44B6D"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-49.0</w:t>
            </w:r>
          </w:p>
        </w:tc>
        <w:tc>
          <w:tcPr>
            <w:tcW w:w="680" w:type="dxa"/>
            <w:tcBorders>
              <w:top w:val="nil"/>
              <w:left w:val="nil"/>
              <w:bottom w:val="single" w:sz="4" w:space="0" w:color="auto"/>
              <w:right w:val="single" w:sz="4" w:space="0" w:color="auto"/>
            </w:tcBorders>
            <w:shd w:val="clear" w:color="auto" w:fill="92D050"/>
            <w:vAlign w:val="center"/>
            <w:hideMark/>
          </w:tcPr>
          <w:p w14:paraId="0D8E702A"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-72.5</w:t>
            </w:r>
          </w:p>
        </w:tc>
        <w:tc>
          <w:tcPr>
            <w:tcW w:w="663" w:type="dxa"/>
            <w:tcBorders>
              <w:top w:val="nil"/>
              <w:left w:val="nil"/>
              <w:bottom w:val="single" w:sz="4" w:space="0" w:color="auto"/>
              <w:right w:val="single" w:sz="4" w:space="0" w:color="auto"/>
            </w:tcBorders>
            <w:shd w:val="clear" w:color="auto" w:fill="auto"/>
            <w:noWrap/>
            <w:vAlign w:val="bottom"/>
            <w:hideMark/>
          </w:tcPr>
          <w:p w14:paraId="2C71AD63"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-51.8</w:t>
            </w:r>
          </w:p>
        </w:tc>
        <w:tc>
          <w:tcPr>
            <w:tcW w:w="680" w:type="dxa"/>
            <w:tcBorders>
              <w:top w:val="nil"/>
              <w:left w:val="nil"/>
              <w:bottom w:val="single" w:sz="4" w:space="0" w:color="auto"/>
              <w:right w:val="single" w:sz="4" w:space="0" w:color="auto"/>
            </w:tcBorders>
            <w:shd w:val="clear" w:color="000000" w:fill="92D050"/>
            <w:noWrap/>
            <w:vAlign w:val="bottom"/>
            <w:hideMark/>
          </w:tcPr>
          <w:p w14:paraId="2015764D"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-65.3</w:t>
            </w:r>
          </w:p>
        </w:tc>
        <w:tc>
          <w:tcPr>
            <w:tcW w:w="663" w:type="dxa"/>
            <w:tcBorders>
              <w:top w:val="nil"/>
              <w:left w:val="nil"/>
              <w:bottom w:val="single" w:sz="4" w:space="0" w:color="auto"/>
              <w:right w:val="single" w:sz="4" w:space="0" w:color="auto"/>
            </w:tcBorders>
            <w:shd w:val="clear" w:color="auto" w:fill="auto"/>
            <w:noWrap/>
            <w:vAlign w:val="bottom"/>
            <w:hideMark/>
          </w:tcPr>
          <w:p w14:paraId="72681873"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-51.4</w:t>
            </w:r>
          </w:p>
        </w:tc>
        <w:tc>
          <w:tcPr>
            <w:tcW w:w="680" w:type="dxa"/>
            <w:tcBorders>
              <w:top w:val="nil"/>
              <w:left w:val="nil"/>
              <w:bottom w:val="single" w:sz="4" w:space="0" w:color="auto"/>
              <w:right w:val="single" w:sz="4" w:space="0" w:color="auto"/>
            </w:tcBorders>
            <w:shd w:val="clear" w:color="000000" w:fill="92D050"/>
            <w:noWrap/>
            <w:vAlign w:val="bottom"/>
            <w:hideMark/>
          </w:tcPr>
          <w:p w14:paraId="1E7EE1A0"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-64.9</w:t>
            </w:r>
          </w:p>
        </w:tc>
        <w:tc>
          <w:tcPr>
            <w:tcW w:w="663" w:type="dxa"/>
            <w:tcBorders>
              <w:top w:val="nil"/>
              <w:left w:val="nil"/>
              <w:bottom w:val="single" w:sz="4" w:space="0" w:color="auto"/>
              <w:right w:val="single" w:sz="4" w:space="0" w:color="auto"/>
            </w:tcBorders>
            <w:shd w:val="clear" w:color="auto" w:fill="auto"/>
            <w:noWrap/>
            <w:vAlign w:val="bottom"/>
            <w:hideMark/>
          </w:tcPr>
          <w:p w14:paraId="04A275B2"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-49.2</w:t>
            </w:r>
          </w:p>
        </w:tc>
        <w:tc>
          <w:tcPr>
            <w:tcW w:w="680" w:type="dxa"/>
            <w:tcBorders>
              <w:top w:val="nil"/>
              <w:left w:val="nil"/>
              <w:bottom w:val="single" w:sz="4" w:space="0" w:color="auto"/>
              <w:right w:val="single" w:sz="4" w:space="0" w:color="auto"/>
            </w:tcBorders>
            <w:shd w:val="clear" w:color="000000" w:fill="92D050"/>
            <w:noWrap/>
            <w:vAlign w:val="bottom"/>
            <w:hideMark/>
          </w:tcPr>
          <w:p w14:paraId="6789D47A"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-62.7</w:t>
            </w:r>
          </w:p>
        </w:tc>
        <w:tc>
          <w:tcPr>
            <w:tcW w:w="663" w:type="dxa"/>
            <w:tcBorders>
              <w:top w:val="nil"/>
              <w:left w:val="nil"/>
              <w:bottom w:val="single" w:sz="4" w:space="0" w:color="auto"/>
              <w:right w:val="single" w:sz="4" w:space="0" w:color="auto"/>
            </w:tcBorders>
            <w:shd w:val="clear" w:color="auto" w:fill="auto"/>
            <w:noWrap/>
            <w:vAlign w:val="bottom"/>
            <w:hideMark/>
          </w:tcPr>
          <w:p w14:paraId="2DA9299C"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-48.9</w:t>
            </w:r>
          </w:p>
        </w:tc>
        <w:tc>
          <w:tcPr>
            <w:tcW w:w="640" w:type="dxa"/>
            <w:tcBorders>
              <w:top w:val="nil"/>
              <w:left w:val="nil"/>
              <w:bottom w:val="single" w:sz="4" w:space="0" w:color="auto"/>
              <w:right w:val="single" w:sz="4" w:space="0" w:color="auto"/>
            </w:tcBorders>
            <w:shd w:val="clear" w:color="000000" w:fill="92D050"/>
            <w:noWrap/>
            <w:vAlign w:val="bottom"/>
            <w:hideMark/>
          </w:tcPr>
          <w:p w14:paraId="4DADFE9E"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-62.4</w:t>
            </w:r>
          </w:p>
        </w:tc>
        <w:tc>
          <w:tcPr>
            <w:tcW w:w="630" w:type="dxa"/>
            <w:tcBorders>
              <w:top w:val="nil"/>
              <w:left w:val="nil"/>
              <w:bottom w:val="single" w:sz="4" w:space="0" w:color="auto"/>
              <w:right w:val="single" w:sz="4" w:space="0" w:color="auto"/>
            </w:tcBorders>
            <w:shd w:val="clear" w:color="000000" w:fill="92D050"/>
            <w:noWrap/>
            <w:vAlign w:val="bottom"/>
            <w:hideMark/>
          </w:tcPr>
          <w:p w14:paraId="270DCF0A"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-62.0</w:t>
            </w:r>
          </w:p>
        </w:tc>
      </w:tr>
      <w:tr w:rsidR="006E7C26" w14:paraId="20BC73D0" w14:textId="77777777" w:rsidTr="004F62D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584DA825" w14:textId="77777777" w:rsidR="006E7C26" w:rsidRDefault="006E7C26" w:rsidP="006E7C26">
            <w:pPr>
              <w:jc w:val="cente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36386AA9" w14:textId="77777777" w:rsidR="006E7C26" w:rsidRDefault="006E7C26" w:rsidP="006E7C26">
            <w:pPr>
              <w:jc w:val="cente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auto" w:fill="auto"/>
            <w:noWrap/>
            <w:vAlign w:val="bottom"/>
            <w:hideMark/>
          </w:tcPr>
          <w:p w14:paraId="2D60995B" w14:textId="77777777" w:rsidR="006E7C26" w:rsidRDefault="006E7C26">
            <w:pPr>
              <w:rPr>
                <w:rFonts w:ascii="Calibri" w:hAnsi="Calibri" w:cs="Calibri"/>
                <w:color w:val="000000"/>
                <w:sz w:val="18"/>
                <w:szCs w:val="18"/>
              </w:rPr>
            </w:pPr>
            <w:r>
              <w:rPr>
                <w:rFonts w:ascii="Calibri" w:hAnsi="Calibri" w:cs="Calibri"/>
                <w:color w:val="000000"/>
                <w:sz w:val="18"/>
                <w:szCs w:val="18"/>
              </w:rPr>
              <w:t>10RB15</w:t>
            </w:r>
          </w:p>
        </w:tc>
        <w:tc>
          <w:tcPr>
            <w:tcW w:w="663" w:type="dxa"/>
            <w:tcBorders>
              <w:top w:val="nil"/>
              <w:left w:val="nil"/>
              <w:bottom w:val="single" w:sz="4" w:space="0" w:color="auto"/>
              <w:right w:val="single" w:sz="4" w:space="0" w:color="auto"/>
            </w:tcBorders>
            <w:shd w:val="clear" w:color="auto" w:fill="auto"/>
            <w:vAlign w:val="center"/>
            <w:hideMark/>
          </w:tcPr>
          <w:p w14:paraId="6DE8083B"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-49.2</w:t>
            </w:r>
          </w:p>
        </w:tc>
        <w:tc>
          <w:tcPr>
            <w:tcW w:w="680" w:type="dxa"/>
            <w:tcBorders>
              <w:top w:val="nil"/>
              <w:left w:val="nil"/>
              <w:bottom w:val="single" w:sz="4" w:space="0" w:color="auto"/>
              <w:right w:val="single" w:sz="4" w:space="0" w:color="auto"/>
            </w:tcBorders>
            <w:shd w:val="clear" w:color="auto" w:fill="92D050"/>
            <w:vAlign w:val="center"/>
            <w:hideMark/>
          </w:tcPr>
          <w:p w14:paraId="7990A6E8"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-72.7</w:t>
            </w:r>
          </w:p>
        </w:tc>
        <w:tc>
          <w:tcPr>
            <w:tcW w:w="663" w:type="dxa"/>
            <w:tcBorders>
              <w:top w:val="nil"/>
              <w:left w:val="nil"/>
              <w:bottom w:val="single" w:sz="4" w:space="0" w:color="auto"/>
              <w:right w:val="single" w:sz="4" w:space="0" w:color="auto"/>
            </w:tcBorders>
            <w:shd w:val="clear" w:color="auto" w:fill="auto"/>
            <w:noWrap/>
            <w:vAlign w:val="bottom"/>
            <w:hideMark/>
          </w:tcPr>
          <w:p w14:paraId="3D600CA4"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-52.4</w:t>
            </w:r>
          </w:p>
        </w:tc>
        <w:tc>
          <w:tcPr>
            <w:tcW w:w="680" w:type="dxa"/>
            <w:tcBorders>
              <w:top w:val="nil"/>
              <w:left w:val="nil"/>
              <w:bottom w:val="single" w:sz="4" w:space="0" w:color="auto"/>
              <w:right w:val="single" w:sz="4" w:space="0" w:color="auto"/>
            </w:tcBorders>
            <w:shd w:val="clear" w:color="000000" w:fill="92D050"/>
            <w:noWrap/>
            <w:vAlign w:val="bottom"/>
            <w:hideMark/>
          </w:tcPr>
          <w:p w14:paraId="28D1BAE2"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-65.9</w:t>
            </w:r>
          </w:p>
        </w:tc>
        <w:tc>
          <w:tcPr>
            <w:tcW w:w="663" w:type="dxa"/>
            <w:tcBorders>
              <w:top w:val="nil"/>
              <w:left w:val="nil"/>
              <w:bottom w:val="single" w:sz="4" w:space="0" w:color="auto"/>
              <w:right w:val="single" w:sz="4" w:space="0" w:color="auto"/>
            </w:tcBorders>
            <w:shd w:val="clear" w:color="auto" w:fill="auto"/>
            <w:noWrap/>
            <w:vAlign w:val="bottom"/>
            <w:hideMark/>
          </w:tcPr>
          <w:p w14:paraId="10FB38A3"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-51.9</w:t>
            </w:r>
          </w:p>
        </w:tc>
        <w:tc>
          <w:tcPr>
            <w:tcW w:w="680" w:type="dxa"/>
            <w:tcBorders>
              <w:top w:val="nil"/>
              <w:left w:val="nil"/>
              <w:bottom w:val="single" w:sz="4" w:space="0" w:color="auto"/>
              <w:right w:val="single" w:sz="4" w:space="0" w:color="auto"/>
            </w:tcBorders>
            <w:shd w:val="clear" w:color="000000" w:fill="92D050"/>
            <w:noWrap/>
            <w:vAlign w:val="bottom"/>
            <w:hideMark/>
          </w:tcPr>
          <w:p w14:paraId="10B8721A"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-65.4</w:t>
            </w:r>
          </w:p>
        </w:tc>
        <w:tc>
          <w:tcPr>
            <w:tcW w:w="663" w:type="dxa"/>
            <w:tcBorders>
              <w:top w:val="nil"/>
              <w:left w:val="nil"/>
              <w:bottom w:val="single" w:sz="4" w:space="0" w:color="auto"/>
              <w:right w:val="single" w:sz="4" w:space="0" w:color="auto"/>
            </w:tcBorders>
            <w:shd w:val="clear" w:color="auto" w:fill="auto"/>
            <w:noWrap/>
            <w:vAlign w:val="bottom"/>
            <w:hideMark/>
          </w:tcPr>
          <w:p w14:paraId="0EFDFB5B"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-49.7</w:t>
            </w:r>
          </w:p>
        </w:tc>
        <w:tc>
          <w:tcPr>
            <w:tcW w:w="680" w:type="dxa"/>
            <w:tcBorders>
              <w:top w:val="nil"/>
              <w:left w:val="nil"/>
              <w:bottom w:val="single" w:sz="4" w:space="0" w:color="auto"/>
              <w:right w:val="single" w:sz="4" w:space="0" w:color="auto"/>
            </w:tcBorders>
            <w:shd w:val="clear" w:color="000000" w:fill="92D050"/>
            <w:noWrap/>
            <w:vAlign w:val="bottom"/>
            <w:hideMark/>
          </w:tcPr>
          <w:p w14:paraId="40A09678"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-63.2</w:t>
            </w:r>
          </w:p>
        </w:tc>
        <w:tc>
          <w:tcPr>
            <w:tcW w:w="663" w:type="dxa"/>
            <w:tcBorders>
              <w:top w:val="nil"/>
              <w:left w:val="nil"/>
              <w:bottom w:val="single" w:sz="4" w:space="0" w:color="auto"/>
              <w:right w:val="single" w:sz="4" w:space="0" w:color="auto"/>
            </w:tcBorders>
            <w:shd w:val="clear" w:color="auto" w:fill="auto"/>
            <w:noWrap/>
            <w:vAlign w:val="bottom"/>
            <w:hideMark/>
          </w:tcPr>
          <w:p w14:paraId="6BB94D36"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-49.3</w:t>
            </w:r>
          </w:p>
        </w:tc>
        <w:tc>
          <w:tcPr>
            <w:tcW w:w="640" w:type="dxa"/>
            <w:tcBorders>
              <w:top w:val="nil"/>
              <w:left w:val="nil"/>
              <w:bottom w:val="single" w:sz="4" w:space="0" w:color="auto"/>
              <w:right w:val="single" w:sz="4" w:space="0" w:color="auto"/>
            </w:tcBorders>
            <w:shd w:val="clear" w:color="000000" w:fill="92D050"/>
            <w:noWrap/>
            <w:vAlign w:val="bottom"/>
            <w:hideMark/>
          </w:tcPr>
          <w:p w14:paraId="3ED405BB"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-62.8</w:t>
            </w:r>
          </w:p>
        </w:tc>
        <w:tc>
          <w:tcPr>
            <w:tcW w:w="630" w:type="dxa"/>
            <w:tcBorders>
              <w:top w:val="nil"/>
              <w:left w:val="nil"/>
              <w:bottom w:val="single" w:sz="4" w:space="0" w:color="auto"/>
              <w:right w:val="single" w:sz="4" w:space="0" w:color="auto"/>
            </w:tcBorders>
            <w:shd w:val="clear" w:color="000000" w:fill="92D050"/>
            <w:noWrap/>
            <w:vAlign w:val="bottom"/>
            <w:hideMark/>
          </w:tcPr>
          <w:p w14:paraId="66ECAD2D"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-62.4</w:t>
            </w:r>
          </w:p>
        </w:tc>
      </w:tr>
      <w:tr w:rsidR="006E7C26" w14:paraId="1C17C352" w14:textId="77777777" w:rsidTr="004F62D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78B3AB94" w14:textId="77777777" w:rsidR="006E7C26" w:rsidRDefault="006E7C26" w:rsidP="006E7C26">
            <w:pPr>
              <w:jc w:val="cente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1FCA55BD" w14:textId="77777777" w:rsidR="006E7C26" w:rsidRDefault="006E7C26" w:rsidP="006E7C26">
            <w:pPr>
              <w:jc w:val="cente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auto" w:fill="auto"/>
            <w:noWrap/>
            <w:vAlign w:val="bottom"/>
            <w:hideMark/>
          </w:tcPr>
          <w:p w14:paraId="3047E8A3" w14:textId="77777777" w:rsidR="006E7C26" w:rsidRDefault="006E7C26">
            <w:pPr>
              <w:rPr>
                <w:rFonts w:ascii="Calibri" w:hAnsi="Calibri" w:cs="Calibri"/>
                <w:color w:val="000000"/>
                <w:sz w:val="18"/>
                <w:szCs w:val="18"/>
              </w:rPr>
            </w:pPr>
            <w:r>
              <w:rPr>
                <w:rFonts w:ascii="Calibri" w:hAnsi="Calibri" w:cs="Calibri"/>
                <w:color w:val="000000"/>
                <w:sz w:val="18"/>
                <w:szCs w:val="18"/>
              </w:rPr>
              <w:t>15RB0</w:t>
            </w:r>
          </w:p>
        </w:tc>
        <w:tc>
          <w:tcPr>
            <w:tcW w:w="663" w:type="dxa"/>
            <w:tcBorders>
              <w:top w:val="nil"/>
              <w:left w:val="nil"/>
              <w:bottom w:val="single" w:sz="4" w:space="0" w:color="auto"/>
              <w:right w:val="single" w:sz="4" w:space="0" w:color="auto"/>
            </w:tcBorders>
            <w:shd w:val="clear" w:color="auto" w:fill="auto"/>
            <w:vAlign w:val="center"/>
            <w:hideMark/>
          </w:tcPr>
          <w:p w14:paraId="51B478CD"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-49.3</w:t>
            </w:r>
          </w:p>
        </w:tc>
        <w:tc>
          <w:tcPr>
            <w:tcW w:w="680" w:type="dxa"/>
            <w:tcBorders>
              <w:top w:val="nil"/>
              <w:left w:val="nil"/>
              <w:bottom w:val="single" w:sz="4" w:space="0" w:color="auto"/>
              <w:right w:val="single" w:sz="4" w:space="0" w:color="auto"/>
            </w:tcBorders>
            <w:shd w:val="clear" w:color="auto" w:fill="92D050"/>
            <w:vAlign w:val="center"/>
            <w:hideMark/>
          </w:tcPr>
          <w:p w14:paraId="138B242C"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-72.8</w:t>
            </w:r>
          </w:p>
        </w:tc>
        <w:tc>
          <w:tcPr>
            <w:tcW w:w="663" w:type="dxa"/>
            <w:tcBorders>
              <w:top w:val="nil"/>
              <w:left w:val="nil"/>
              <w:bottom w:val="single" w:sz="4" w:space="0" w:color="auto"/>
              <w:right w:val="single" w:sz="4" w:space="0" w:color="auto"/>
            </w:tcBorders>
            <w:shd w:val="clear" w:color="auto" w:fill="auto"/>
            <w:noWrap/>
            <w:vAlign w:val="bottom"/>
            <w:hideMark/>
          </w:tcPr>
          <w:p w14:paraId="5BF75B56"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-52.4</w:t>
            </w:r>
          </w:p>
        </w:tc>
        <w:tc>
          <w:tcPr>
            <w:tcW w:w="680" w:type="dxa"/>
            <w:tcBorders>
              <w:top w:val="nil"/>
              <w:left w:val="nil"/>
              <w:bottom w:val="single" w:sz="4" w:space="0" w:color="auto"/>
              <w:right w:val="single" w:sz="4" w:space="0" w:color="auto"/>
            </w:tcBorders>
            <w:shd w:val="clear" w:color="000000" w:fill="92D050"/>
            <w:noWrap/>
            <w:vAlign w:val="bottom"/>
            <w:hideMark/>
          </w:tcPr>
          <w:p w14:paraId="3B77EAA7"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-65.9</w:t>
            </w:r>
          </w:p>
        </w:tc>
        <w:tc>
          <w:tcPr>
            <w:tcW w:w="663" w:type="dxa"/>
            <w:tcBorders>
              <w:top w:val="nil"/>
              <w:left w:val="nil"/>
              <w:bottom w:val="single" w:sz="4" w:space="0" w:color="auto"/>
              <w:right w:val="single" w:sz="4" w:space="0" w:color="auto"/>
            </w:tcBorders>
            <w:shd w:val="clear" w:color="auto" w:fill="auto"/>
            <w:noWrap/>
            <w:vAlign w:val="bottom"/>
            <w:hideMark/>
          </w:tcPr>
          <w:p w14:paraId="0271DE8A"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-50.0</w:t>
            </w:r>
          </w:p>
        </w:tc>
        <w:tc>
          <w:tcPr>
            <w:tcW w:w="680" w:type="dxa"/>
            <w:tcBorders>
              <w:top w:val="nil"/>
              <w:left w:val="nil"/>
              <w:bottom w:val="single" w:sz="4" w:space="0" w:color="auto"/>
              <w:right w:val="single" w:sz="4" w:space="0" w:color="auto"/>
            </w:tcBorders>
            <w:shd w:val="clear" w:color="000000" w:fill="92D050"/>
            <w:noWrap/>
            <w:vAlign w:val="bottom"/>
            <w:hideMark/>
          </w:tcPr>
          <w:p w14:paraId="65730DC0"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-63.5</w:t>
            </w:r>
          </w:p>
        </w:tc>
        <w:tc>
          <w:tcPr>
            <w:tcW w:w="663" w:type="dxa"/>
            <w:tcBorders>
              <w:top w:val="nil"/>
              <w:left w:val="nil"/>
              <w:bottom w:val="single" w:sz="4" w:space="0" w:color="auto"/>
              <w:right w:val="single" w:sz="4" w:space="0" w:color="auto"/>
            </w:tcBorders>
            <w:shd w:val="clear" w:color="auto" w:fill="auto"/>
            <w:noWrap/>
            <w:vAlign w:val="bottom"/>
            <w:hideMark/>
          </w:tcPr>
          <w:p w14:paraId="09E372BF"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-48.4</w:t>
            </w:r>
          </w:p>
        </w:tc>
        <w:tc>
          <w:tcPr>
            <w:tcW w:w="680" w:type="dxa"/>
            <w:tcBorders>
              <w:top w:val="nil"/>
              <w:left w:val="nil"/>
              <w:bottom w:val="single" w:sz="4" w:space="0" w:color="auto"/>
              <w:right w:val="single" w:sz="4" w:space="0" w:color="auto"/>
            </w:tcBorders>
            <w:shd w:val="clear" w:color="000000" w:fill="92D050"/>
            <w:noWrap/>
            <w:vAlign w:val="bottom"/>
            <w:hideMark/>
          </w:tcPr>
          <w:p w14:paraId="75B5B465"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-61.9</w:t>
            </w:r>
          </w:p>
        </w:tc>
        <w:tc>
          <w:tcPr>
            <w:tcW w:w="663" w:type="dxa"/>
            <w:tcBorders>
              <w:top w:val="nil"/>
              <w:left w:val="nil"/>
              <w:bottom w:val="single" w:sz="4" w:space="0" w:color="auto"/>
              <w:right w:val="single" w:sz="4" w:space="0" w:color="auto"/>
            </w:tcBorders>
            <w:shd w:val="clear" w:color="auto" w:fill="auto"/>
            <w:noWrap/>
            <w:vAlign w:val="bottom"/>
            <w:hideMark/>
          </w:tcPr>
          <w:p w14:paraId="56D66A92"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-48.0</w:t>
            </w:r>
          </w:p>
        </w:tc>
        <w:tc>
          <w:tcPr>
            <w:tcW w:w="640" w:type="dxa"/>
            <w:tcBorders>
              <w:top w:val="nil"/>
              <w:left w:val="nil"/>
              <w:bottom w:val="single" w:sz="4" w:space="0" w:color="auto"/>
              <w:right w:val="single" w:sz="4" w:space="0" w:color="auto"/>
            </w:tcBorders>
            <w:shd w:val="clear" w:color="000000" w:fill="92D050"/>
            <w:noWrap/>
            <w:vAlign w:val="bottom"/>
            <w:hideMark/>
          </w:tcPr>
          <w:p w14:paraId="7AC341D2"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-61.5</w:t>
            </w:r>
          </w:p>
        </w:tc>
        <w:tc>
          <w:tcPr>
            <w:tcW w:w="630" w:type="dxa"/>
            <w:tcBorders>
              <w:top w:val="nil"/>
              <w:left w:val="nil"/>
              <w:bottom w:val="single" w:sz="4" w:space="0" w:color="auto"/>
              <w:right w:val="single" w:sz="4" w:space="0" w:color="auto"/>
            </w:tcBorders>
            <w:shd w:val="clear" w:color="000000" w:fill="92D050"/>
            <w:noWrap/>
            <w:vAlign w:val="bottom"/>
            <w:hideMark/>
          </w:tcPr>
          <w:p w14:paraId="2FC10CE0"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-61.1</w:t>
            </w:r>
          </w:p>
        </w:tc>
      </w:tr>
      <w:tr w:rsidR="006E7C26" w14:paraId="399F7F88" w14:textId="77777777" w:rsidTr="004F62D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56ACE160" w14:textId="77777777" w:rsidR="006E7C26" w:rsidRDefault="006E7C26" w:rsidP="006E7C26">
            <w:pPr>
              <w:jc w:val="cente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414F0FBE" w14:textId="77777777" w:rsidR="006E7C26" w:rsidRDefault="006E7C26" w:rsidP="006E7C26">
            <w:pPr>
              <w:jc w:val="cente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auto" w:fill="auto"/>
            <w:noWrap/>
            <w:vAlign w:val="bottom"/>
            <w:hideMark/>
          </w:tcPr>
          <w:p w14:paraId="111BCD22" w14:textId="77777777" w:rsidR="006E7C26" w:rsidRDefault="006E7C26">
            <w:pPr>
              <w:rPr>
                <w:rFonts w:ascii="Calibri" w:hAnsi="Calibri" w:cs="Calibri"/>
                <w:color w:val="000000"/>
                <w:sz w:val="18"/>
                <w:szCs w:val="18"/>
              </w:rPr>
            </w:pPr>
            <w:r>
              <w:rPr>
                <w:rFonts w:ascii="Calibri" w:hAnsi="Calibri" w:cs="Calibri"/>
                <w:color w:val="000000"/>
                <w:sz w:val="18"/>
                <w:szCs w:val="18"/>
              </w:rPr>
              <w:t>15RB10</w:t>
            </w:r>
          </w:p>
        </w:tc>
        <w:tc>
          <w:tcPr>
            <w:tcW w:w="663" w:type="dxa"/>
            <w:tcBorders>
              <w:top w:val="nil"/>
              <w:left w:val="nil"/>
              <w:bottom w:val="single" w:sz="4" w:space="0" w:color="auto"/>
              <w:right w:val="single" w:sz="4" w:space="0" w:color="auto"/>
            </w:tcBorders>
            <w:shd w:val="clear" w:color="auto" w:fill="auto"/>
            <w:vAlign w:val="center"/>
            <w:hideMark/>
          </w:tcPr>
          <w:p w14:paraId="72995469"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-49.4</w:t>
            </w:r>
          </w:p>
        </w:tc>
        <w:tc>
          <w:tcPr>
            <w:tcW w:w="680" w:type="dxa"/>
            <w:tcBorders>
              <w:top w:val="nil"/>
              <w:left w:val="nil"/>
              <w:bottom w:val="single" w:sz="4" w:space="0" w:color="auto"/>
              <w:right w:val="single" w:sz="4" w:space="0" w:color="auto"/>
            </w:tcBorders>
            <w:shd w:val="clear" w:color="auto" w:fill="92D050"/>
            <w:vAlign w:val="center"/>
            <w:hideMark/>
          </w:tcPr>
          <w:p w14:paraId="7F482FC9"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-72.9</w:t>
            </w:r>
          </w:p>
        </w:tc>
        <w:tc>
          <w:tcPr>
            <w:tcW w:w="663" w:type="dxa"/>
            <w:tcBorders>
              <w:top w:val="nil"/>
              <w:left w:val="nil"/>
              <w:bottom w:val="single" w:sz="4" w:space="0" w:color="auto"/>
              <w:right w:val="single" w:sz="4" w:space="0" w:color="auto"/>
            </w:tcBorders>
            <w:shd w:val="clear" w:color="auto" w:fill="auto"/>
            <w:noWrap/>
            <w:vAlign w:val="bottom"/>
            <w:hideMark/>
          </w:tcPr>
          <w:p w14:paraId="0F5E24BD"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-53.2</w:t>
            </w:r>
          </w:p>
        </w:tc>
        <w:tc>
          <w:tcPr>
            <w:tcW w:w="680" w:type="dxa"/>
            <w:tcBorders>
              <w:top w:val="nil"/>
              <w:left w:val="nil"/>
              <w:bottom w:val="single" w:sz="4" w:space="0" w:color="auto"/>
              <w:right w:val="single" w:sz="4" w:space="0" w:color="auto"/>
            </w:tcBorders>
            <w:shd w:val="clear" w:color="000000" w:fill="92D050"/>
            <w:noWrap/>
            <w:vAlign w:val="bottom"/>
            <w:hideMark/>
          </w:tcPr>
          <w:p w14:paraId="29B41DBC"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-66.7</w:t>
            </w:r>
          </w:p>
        </w:tc>
        <w:tc>
          <w:tcPr>
            <w:tcW w:w="663" w:type="dxa"/>
            <w:tcBorders>
              <w:top w:val="nil"/>
              <w:left w:val="nil"/>
              <w:bottom w:val="single" w:sz="4" w:space="0" w:color="auto"/>
              <w:right w:val="single" w:sz="4" w:space="0" w:color="auto"/>
            </w:tcBorders>
            <w:shd w:val="clear" w:color="auto" w:fill="auto"/>
            <w:noWrap/>
            <w:vAlign w:val="bottom"/>
            <w:hideMark/>
          </w:tcPr>
          <w:p w14:paraId="7DE57C2D"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-52.1</w:t>
            </w:r>
          </w:p>
        </w:tc>
        <w:tc>
          <w:tcPr>
            <w:tcW w:w="680" w:type="dxa"/>
            <w:tcBorders>
              <w:top w:val="nil"/>
              <w:left w:val="nil"/>
              <w:bottom w:val="single" w:sz="4" w:space="0" w:color="auto"/>
              <w:right w:val="single" w:sz="4" w:space="0" w:color="auto"/>
            </w:tcBorders>
            <w:shd w:val="clear" w:color="000000" w:fill="92D050"/>
            <w:noWrap/>
            <w:vAlign w:val="bottom"/>
            <w:hideMark/>
          </w:tcPr>
          <w:p w14:paraId="67D9C41B"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-65.6</w:t>
            </w:r>
          </w:p>
        </w:tc>
        <w:tc>
          <w:tcPr>
            <w:tcW w:w="663" w:type="dxa"/>
            <w:tcBorders>
              <w:top w:val="nil"/>
              <w:left w:val="nil"/>
              <w:bottom w:val="single" w:sz="4" w:space="0" w:color="auto"/>
              <w:right w:val="single" w:sz="4" w:space="0" w:color="auto"/>
            </w:tcBorders>
            <w:shd w:val="clear" w:color="auto" w:fill="auto"/>
            <w:noWrap/>
            <w:vAlign w:val="bottom"/>
            <w:hideMark/>
          </w:tcPr>
          <w:p w14:paraId="28452018"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-50.3</w:t>
            </w:r>
          </w:p>
        </w:tc>
        <w:tc>
          <w:tcPr>
            <w:tcW w:w="680" w:type="dxa"/>
            <w:tcBorders>
              <w:top w:val="nil"/>
              <w:left w:val="nil"/>
              <w:bottom w:val="single" w:sz="4" w:space="0" w:color="auto"/>
              <w:right w:val="single" w:sz="4" w:space="0" w:color="auto"/>
            </w:tcBorders>
            <w:shd w:val="clear" w:color="000000" w:fill="92D050"/>
            <w:noWrap/>
            <w:vAlign w:val="bottom"/>
            <w:hideMark/>
          </w:tcPr>
          <w:p w14:paraId="7EECFBDA"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-63.8</w:t>
            </w:r>
          </w:p>
        </w:tc>
        <w:tc>
          <w:tcPr>
            <w:tcW w:w="663" w:type="dxa"/>
            <w:tcBorders>
              <w:top w:val="nil"/>
              <w:left w:val="nil"/>
              <w:bottom w:val="single" w:sz="4" w:space="0" w:color="auto"/>
              <w:right w:val="single" w:sz="4" w:space="0" w:color="auto"/>
            </w:tcBorders>
            <w:shd w:val="clear" w:color="auto" w:fill="auto"/>
            <w:noWrap/>
            <w:vAlign w:val="bottom"/>
            <w:hideMark/>
          </w:tcPr>
          <w:p w14:paraId="6486D0CE"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-48.1</w:t>
            </w:r>
          </w:p>
        </w:tc>
        <w:tc>
          <w:tcPr>
            <w:tcW w:w="640" w:type="dxa"/>
            <w:tcBorders>
              <w:top w:val="nil"/>
              <w:left w:val="nil"/>
              <w:bottom w:val="single" w:sz="4" w:space="0" w:color="auto"/>
              <w:right w:val="single" w:sz="4" w:space="0" w:color="auto"/>
            </w:tcBorders>
            <w:shd w:val="clear" w:color="000000" w:fill="92D050"/>
            <w:noWrap/>
            <w:vAlign w:val="bottom"/>
            <w:hideMark/>
          </w:tcPr>
          <w:p w14:paraId="23055D5B"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-61.6</w:t>
            </w:r>
          </w:p>
        </w:tc>
        <w:tc>
          <w:tcPr>
            <w:tcW w:w="630" w:type="dxa"/>
            <w:tcBorders>
              <w:top w:val="nil"/>
              <w:left w:val="nil"/>
              <w:bottom w:val="single" w:sz="4" w:space="0" w:color="auto"/>
              <w:right w:val="single" w:sz="4" w:space="0" w:color="auto"/>
            </w:tcBorders>
            <w:shd w:val="clear" w:color="000000" w:fill="92D050"/>
            <w:noWrap/>
            <w:vAlign w:val="bottom"/>
            <w:hideMark/>
          </w:tcPr>
          <w:p w14:paraId="1FDB42D4"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-61.3</w:t>
            </w:r>
          </w:p>
        </w:tc>
      </w:tr>
      <w:tr w:rsidR="006E7C26" w14:paraId="783B2110" w14:textId="77777777" w:rsidTr="004F62D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36EC46F2" w14:textId="77777777" w:rsidR="006E7C26" w:rsidRDefault="006E7C26" w:rsidP="006E7C26">
            <w:pPr>
              <w:jc w:val="cente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216A70C8" w14:textId="77777777" w:rsidR="006E7C26" w:rsidRDefault="006E7C26" w:rsidP="006E7C26">
            <w:pPr>
              <w:jc w:val="cente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auto" w:fill="auto"/>
            <w:noWrap/>
            <w:vAlign w:val="bottom"/>
            <w:hideMark/>
          </w:tcPr>
          <w:p w14:paraId="0B756B59" w14:textId="77777777" w:rsidR="006E7C26" w:rsidRDefault="006E7C26">
            <w:pPr>
              <w:rPr>
                <w:rFonts w:ascii="Calibri" w:hAnsi="Calibri" w:cs="Calibri"/>
                <w:color w:val="000000"/>
                <w:sz w:val="18"/>
                <w:szCs w:val="18"/>
              </w:rPr>
            </w:pPr>
            <w:r>
              <w:rPr>
                <w:rFonts w:ascii="Calibri" w:hAnsi="Calibri" w:cs="Calibri"/>
                <w:color w:val="000000"/>
                <w:sz w:val="18"/>
                <w:szCs w:val="18"/>
              </w:rPr>
              <w:t>20RB0</w:t>
            </w:r>
          </w:p>
        </w:tc>
        <w:tc>
          <w:tcPr>
            <w:tcW w:w="663" w:type="dxa"/>
            <w:tcBorders>
              <w:top w:val="nil"/>
              <w:left w:val="nil"/>
              <w:bottom w:val="single" w:sz="4" w:space="0" w:color="auto"/>
              <w:right w:val="single" w:sz="4" w:space="0" w:color="auto"/>
            </w:tcBorders>
            <w:shd w:val="clear" w:color="auto" w:fill="auto"/>
            <w:vAlign w:val="center"/>
            <w:hideMark/>
          </w:tcPr>
          <w:p w14:paraId="32A3DBC5"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-49.3</w:t>
            </w:r>
          </w:p>
        </w:tc>
        <w:tc>
          <w:tcPr>
            <w:tcW w:w="680" w:type="dxa"/>
            <w:tcBorders>
              <w:top w:val="nil"/>
              <w:left w:val="nil"/>
              <w:bottom w:val="single" w:sz="4" w:space="0" w:color="auto"/>
              <w:right w:val="single" w:sz="4" w:space="0" w:color="auto"/>
            </w:tcBorders>
            <w:shd w:val="clear" w:color="auto" w:fill="92D050"/>
            <w:vAlign w:val="center"/>
            <w:hideMark/>
          </w:tcPr>
          <w:p w14:paraId="5332F55F"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-72.8</w:t>
            </w:r>
          </w:p>
        </w:tc>
        <w:tc>
          <w:tcPr>
            <w:tcW w:w="663" w:type="dxa"/>
            <w:tcBorders>
              <w:top w:val="nil"/>
              <w:left w:val="nil"/>
              <w:bottom w:val="single" w:sz="4" w:space="0" w:color="auto"/>
              <w:right w:val="single" w:sz="4" w:space="0" w:color="auto"/>
            </w:tcBorders>
            <w:shd w:val="clear" w:color="auto" w:fill="auto"/>
            <w:noWrap/>
            <w:vAlign w:val="bottom"/>
            <w:hideMark/>
          </w:tcPr>
          <w:p w14:paraId="64FC316D"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-50.7</w:t>
            </w:r>
          </w:p>
        </w:tc>
        <w:tc>
          <w:tcPr>
            <w:tcW w:w="680" w:type="dxa"/>
            <w:tcBorders>
              <w:top w:val="nil"/>
              <w:left w:val="nil"/>
              <w:bottom w:val="single" w:sz="4" w:space="0" w:color="auto"/>
              <w:right w:val="single" w:sz="4" w:space="0" w:color="auto"/>
            </w:tcBorders>
            <w:shd w:val="clear" w:color="000000" w:fill="92D050"/>
            <w:noWrap/>
            <w:vAlign w:val="bottom"/>
            <w:hideMark/>
          </w:tcPr>
          <w:p w14:paraId="3A00FC5D"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-64.2</w:t>
            </w:r>
          </w:p>
        </w:tc>
        <w:tc>
          <w:tcPr>
            <w:tcW w:w="663" w:type="dxa"/>
            <w:tcBorders>
              <w:top w:val="nil"/>
              <w:left w:val="nil"/>
              <w:bottom w:val="single" w:sz="4" w:space="0" w:color="auto"/>
              <w:right w:val="single" w:sz="4" w:space="0" w:color="auto"/>
            </w:tcBorders>
            <w:shd w:val="clear" w:color="auto" w:fill="auto"/>
            <w:noWrap/>
            <w:vAlign w:val="bottom"/>
            <w:hideMark/>
          </w:tcPr>
          <w:p w14:paraId="52DE467D"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-44.8</w:t>
            </w:r>
          </w:p>
        </w:tc>
        <w:tc>
          <w:tcPr>
            <w:tcW w:w="680" w:type="dxa"/>
            <w:tcBorders>
              <w:top w:val="nil"/>
              <w:left w:val="nil"/>
              <w:bottom w:val="single" w:sz="4" w:space="0" w:color="auto"/>
              <w:right w:val="single" w:sz="4" w:space="0" w:color="auto"/>
            </w:tcBorders>
            <w:shd w:val="clear" w:color="000000" w:fill="FFFF00"/>
            <w:noWrap/>
            <w:vAlign w:val="bottom"/>
            <w:hideMark/>
          </w:tcPr>
          <w:p w14:paraId="344306EC"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-58.3</w:t>
            </w:r>
          </w:p>
        </w:tc>
        <w:tc>
          <w:tcPr>
            <w:tcW w:w="663" w:type="dxa"/>
            <w:tcBorders>
              <w:top w:val="nil"/>
              <w:left w:val="nil"/>
              <w:bottom w:val="single" w:sz="4" w:space="0" w:color="auto"/>
              <w:right w:val="single" w:sz="4" w:space="0" w:color="auto"/>
            </w:tcBorders>
            <w:shd w:val="clear" w:color="auto" w:fill="auto"/>
            <w:noWrap/>
            <w:vAlign w:val="bottom"/>
            <w:hideMark/>
          </w:tcPr>
          <w:p w14:paraId="0A6D5997"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-43.8</w:t>
            </w:r>
          </w:p>
        </w:tc>
        <w:tc>
          <w:tcPr>
            <w:tcW w:w="680" w:type="dxa"/>
            <w:tcBorders>
              <w:top w:val="nil"/>
              <w:left w:val="nil"/>
              <w:bottom w:val="single" w:sz="4" w:space="0" w:color="auto"/>
              <w:right w:val="single" w:sz="4" w:space="0" w:color="auto"/>
            </w:tcBorders>
            <w:shd w:val="clear" w:color="000000" w:fill="FFFF00"/>
            <w:noWrap/>
            <w:vAlign w:val="bottom"/>
            <w:hideMark/>
          </w:tcPr>
          <w:p w14:paraId="20129EC5"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-57.3</w:t>
            </w:r>
          </w:p>
        </w:tc>
        <w:tc>
          <w:tcPr>
            <w:tcW w:w="663" w:type="dxa"/>
            <w:tcBorders>
              <w:top w:val="nil"/>
              <w:left w:val="nil"/>
              <w:bottom w:val="single" w:sz="4" w:space="0" w:color="auto"/>
              <w:right w:val="single" w:sz="4" w:space="0" w:color="auto"/>
            </w:tcBorders>
            <w:shd w:val="clear" w:color="auto" w:fill="auto"/>
            <w:noWrap/>
            <w:vAlign w:val="bottom"/>
            <w:hideMark/>
          </w:tcPr>
          <w:p w14:paraId="0561A5CA"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-43.7</w:t>
            </w:r>
          </w:p>
        </w:tc>
        <w:tc>
          <w:tcPr>
            <w:tcW w:w="640" w:type="dxa"/>
            <w:tcBorders>
              <w:top w:val="nil"/>
              <w:left w:val="nil"/>
              <w:bottom w:val="single" w:sz="4" w:space="0" w:color="auto"/>
              <w:right w:val="single" w:sz="4" w:space="0" w:color="auto"/>
            </w:tcBorders>
            <w:shd w:val="clear" w:color="000000" w:fill="FFFF00"/>
            <w:noWrap/>
            <w:vAlign w:val="bottom"/>
            <w:hideMark/>
          </w:tcPr>
          <w:p w14:paraId="0E21EF08"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-57.2</w:t>
            </w:r>
          </w:p>
        </w:tc>
        <w:tc>
          <w:tcPr>
            <w:tcW w:w="630" w:type="dxa"/>
            <w:tcBorders>
              <w:top w:val="nil"/>
              <w:left w:val="nil"/>
              <w:bottom w:val="single" w:sz="4" w:space="0" w:color="auto"/>
              <w:right w:val="single" w:sz="4" w:space="0" w:color="auto"/>
            </w:tcBorders>
            <w:shd w:val="clear" w:color="000000" w:fill="FFFF00"/>
            <w:noWrap/>
            <w:vAlign w:val="bottom"/>
            <w:hideMark/>
          </w:tcPr>
          <w:p w14:paraId="46DBC5AC"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-57.1</w:t>
            </w:r>
          </w:p>
        </w:tc>
      </w:tr>
      <w:tr w:rsidR="006E7C26" w14:paraId="5B61E6EA" w14:textId="77777777" w:rsidTr="004F62D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0F704AE4" w14:textId="77777777" w:rsidR="006E7C26" w:rsidRDefault="006E7C26" w:rsidP="006E7C26">
            <w:pPr>
              <w:jc w:val="cente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61F5CBD7" w14:textId="77777777" w:rsidR="006E7C26" w:rsidRDefault="006E7C26" w:rsidP="006E7C26">
            <w:pPr>
              <w:jc w:val="cente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auto" w:fill="auto"/>
            <w:noWrap/>
            <w:vAlign w:val="bottom"/>
            <w:hideMark/>
          </w:tcPr>
          <w:p w14:paraId="2D99EE18" w14:textId="77777777" w:rsidR="006E7C26" w:rsidRDefault="006E7C26">
            <w:pPr>
              <w:rPr>
                <w:rFonts w:ascii="Calibri" w:hAnsi="Calibri" w:cs="Calibri"/>
                <w:color w:val="000000"/>
                <w:sz w:val="18"/>
                <w:szCs w:val="18"/>
              </w:rPr>
            </w:pPr>
            <w:r>
              <w:rPr>
                <w:rFonts w:ascii="Calibri" w:hAnsi="Calibri" w:cs="Calibri"/>
                <w:color w:val="000000"/>
                <w:sz w:val="18"/>
                <w:szCs w:val="18"/>
              </w:rPr>
              <w:t>20RB5</w:t>
            </w:r>
          </w:p>
        </w:tc>
        <w:tc>
          <w:tcPr>
            <w:tcW w:w="663" w:type="dxa"/>
            <w:tcBorders>
              <w:top w:val="nil"/>
              <w:left w:val="nil"/>
              <w:bottom w:val="single" w:sz="4" w:space="0" w:color="auto"/>
              <w:right w:val="single" w:sz="4" w:space="0" w:color="auto"/>
            </w:tcBorders>
            <w:shd w:val="clear" w:color="auto" w:fill="auto"/>
            <w:vAlign w:val="center"/>
            <w:hideMark/>
          </w:tcPr>
          <w:p w14:paraId="054FD348"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-50.3</w:t>
            </w:r>
          </w:p>
        </w:tc>
        <w:tc>
          <w:tcPr>
            <w:tcW w:w="680" w:type="dxa"/>
            <w:tcBorders>
              <w:top w:val="nil"/>
              <w:left w:val="nil"/>
              <w:bottom w:val="single" w:sz="4" w:space="0" w:color="auto"/>
              <w:right w:val="single" w:sz="4" w:space="0" w:color="auto"/>
            </w:tcBorders>
            <w:shd w:val="clear" w:color="auto" w:fill="92D050"/>
            <w:vAlign w:val="center"/>
            <w:hideMark/>
          </w:tcPr>
          <w:p w14:paraId="62692C59"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-73.8</w:t>
            </w:r>
          </w:p>
        </w:tc>
        <w:tc>
          <w:tcPr>
            <w:tcW w:w="663" w:type="dxa"/>
            <w:tcBorders>
              <w:top w:val="nil"/>
              <w:left w:val="nil"/>
              <w:bottom w:val="single" w:sz="4" w:space="0" w:color="auto"/>
              <w:right w:val="single" w:sz="4" w:space="0" w:color="auto"/>
            </w:tcBorders>
            <w:shd w:val="clear" w:color="auto" w:fill="auto"/>
            <w:noWrap/>
            <w:vAlign w:val="bottom"/>
            <w:hideMark/>
          </w:tcPr>
          <w:p w14:paraId="77D73F33"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-52.2</w:t>
            </w:r>
          </w:p>
        </w:tc>
        <w:tc>
          <w:tcPr>
            <w:tcW w:w="680" w:type="dxa"/>
            <w:tcBorders>
              <w:top w:val="nil"/>
              <w:left w:val="nil"/>
              <w:bottom w:val="single" w:sz="4" w:space="0" w:color="auto"/>
              <w:right w:val="single" w:sz="4" w:space="0" w:color="auto"/>
            </w:tcBorders>
            <w:shd w:val="clear" w:color="000000" w:fill="92D050"/>
            <w:noWrap/>
            <w:vAlign w:val="bottom"/>
            <w:hideMark/>
          </w:tcPr>
          <w:p w14:paraId="17A084CF"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-65.7</w:t>
            </w:r>
          </w:p>
        </w:tc>
        <w:tc>
          <w:tcPr>
            <w:tcW w:w="663" w:type="dxa"/>
            <w:tcBorders>
              <w:top w:val="nil"/>
              <w:left w:val="nil"/>
              <w:bottom w:val="single" w:sz="4" w:space="0" w:color="auto"/>
              <w:right w:val="single" w:sz="4" w:space="0" w:color="auto"/>
            </w:tcBorders>
            <w:shd w:val="clear" w:color="auto" w:fill="auto"/>
            <w:noWrap/>
            <w:vAlign w:val="bottom"/>
            <w:hideMark/>
          </w:tcPr>
          <w:p w14:paraId="0413C7A7"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-47.4</w:t>
            </w:r>
          </w:p>
        </w:tc>
        <w:tc>
          <w:tcPr>
            <w:tcW w:w="680" w:type="dxa"/>
            <w:tcBorders>
              <w:top w:val="nil"/>
              <w:left w:val="nil"/>
              <w:bottom w:val="single" w:sz="4" w:space="0" w:color="auto"/>
              <w:right w:val="single" w:sz="4" w:space="0" w:color="auto"/>
            </w:tcBorders>
            <w:shd w:val="clear" w:color="000000" w:fill="92D050"/>
            <w:noWrap/>
            <w:vAlign w:val="bottom"/>
            <w:hideMark/>
          </w:tcPr>
          <w:p w14:paraId="05DF0BF7"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-60.9</w:t>
            </w:r>
          </w:p>
        </w:tc>
        <w:tc>
          <w:tcPr>
            <w:tcW w:w="663" w:type="dxa"/>
            <w:tcBorders>
              <w:top w:val="nil"/>
              <w:left w:val="nil"/>
              <w:bottom w:val="single" w:sz="4" w:space="0" w:color="auto"/>
              <w:right w:val="single" w:sz="4" w:space="0" w:color="auto"/>
            </w:tcBorders>
            <w:shd w:val="clear" w:color="auto" w:fill="auto"/>
            <w:noWrap/>
            <w:vAlign w:val="bottom"/>
            <w:hideMark/>
          </w:tcPr>
          <w:p w14:paraId="58DAC258"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-46.2</w:t>
            </w:r>
          </w:p>
        </w:tc>
        <w:tc>
          <w:tcPr>
            <w:tcW w:w="680" w:type="dxa"/>
            <w:tcBorders>
              <w:top w:val="nil"/>
              <w:left w:val="nil"/>
              <w:bottom w:val="single" w:sz="4" w:space="0" w:color="auto"/>
              <w:right w:val="single" w:sz="4" w:space="0" w:color="auto"/>
            </w:tcBorders>
            <w:shd w:val="clear" w:color="000000" w:fill="92D050"/>
            <w:noWrap/>
            <w:vAlign w:val="bottom"/>
            <w:hideMark/>
          </w:tcPr>
          <w:p w14:paraId="5B5E8BF9"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-59.7</w:t>
            </w:r>
          </w:p>
        </w:tc>
        <w:tc>
          <w:tcPr>
            <w:tcW w:w="663" w:type="dxa"/>
            <w:tcBorders>
              <w:top w:val="nil"/>
              <w:left w:val="nil"/>
              <w:bottom w:val="single" w:sz="4" w:space="0" w:color="auto"/>
              <w:right w:val="single" w:sz="4" w:space="0" w:color="auto"/>
            </w:tcBorders>
            <w:shd w:val="clear" w:color="auto" w:fill="auto"/>
            <w:noWrap/>
            <w:vAlign w:val="bottom"/>
            <w:hideMark/>
          </w:tcPr>
          <w:p w14:paraId="552CBFC6"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-46.0</w:t>
            </w:r>
          </w:p>
        </w:tc>
        <w:tc>
          <w:tcPr>
            <w:tcW w:w="640" w:type="dxa"/>
            <w:tcBorders>
              <w:top w:val="nil"/>
              <w:left w:val="nil"/>
              <w:bottom w:val="single" w:sz="4" w:space="0" w:color="auto"/>
              <w:right w:val="single" w:sz="4" w:space="0" w:color="auto"/>
            </w:tcBorders>
            <w:shd w:val="clear" w:color="000000" w:fill="92D050"/>
            <w:noWrap/>
            <w:vAlign w:val="bottom"/>
            <w:hideMark/>
          </w:tcPr>
          <w:p w14:paraId="30C5F37C"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-59.5</w:t>
            </w:r>
          </w:p>
        </w:tc>
        <w:tc>
          <w:tcPr>
            <w:tcW w:w="630" w:type="dxa"/>
            <w:tcBorders>
              <w:top w:val="nil"/>
              <w:left w:val="nil"/>
              <w:bottom w:val="single" w:sz="4" w:space="0" w:color="auto"/>
              <w:right w:val="single" w:sz="4" w:space="0" w:color="auto"/>
            </w:tcBorders>
            <w:shd w:val="clear" w:color="000000" w:fill="92D050"/>
            <w:noWrap/>
            <w:vAlign w:val="bottom"/>
            <w:hideMark/>
          </w:tcPr>
          <w:p w14:paraId="351AACBF"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-59.4</w:t>
            </w:r>
          </w:p>
        </w:tc>
      </w:tr>
      <w:tr w:rsidR="006E7C26" w14:paraId="5DBA32E9" w14:textId="77777777" w:rsidTr="004F62D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55E47C71" w14:textId="77777777" w:rsidR="006E7C26" w:rsidRDefault="006E7C26" w:rsidP="006E7C26">
            <w:pPr>
              <w:jc w:val="cente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3986E84C" w14:textId="77777777" w:rsidR="006E7C26" w:rsidRDefault="006E7C26" w:rsidP="006E7C26">
            <w:pPr>
              <w:jc w:val="cente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000000" w:fill="FFFF00"/>
            <w:noWrap/>
            <w:vAlign w:val="bottom"/>
            <w:hideMark/>
          </w:tcPr>
          <w:p w14:paraId="078A7F02" w14:textId="77777777" w:rsidR="006E7C26" w:rsidRDefault="006E7C26">
            <w:pPr>
              <w:rPr>
                <w:rFonts w:ascii="Calibri" w:hAnsi="Calibri" w:cs="Calibri"/>
                <w:color w:val="000000"/>
                <w:sz w:val="18"/>
                <w:szCs w:val="18"/>
              </w:rPr>
            </w:pPr>
            <w:r>
              <w:rPr>
                <w:rFonts w:ascii="Calibri" w:hAnsi="Calibri" w:cs="Calibri"/>
                <w:color w:val="000000"/>
                <w:sz w:val="18"/>
                <w:szCs w:val="18"/>
              </w:rPr>
              <w:t>25RB0</w:t>
            </w:r>
          </w:p>
        </w:tc>
        <w:tc>
          <w:tcPr>
            <w:tcW w:w="663" w:type="dxa"/>
            <w:tcBorders>
              <w:top w:val="nil"/>
              <w:left w:val="nil"/>
              <w:bottom w:val="single" w:sz="4" w:space="0" w:color="auto"/>
              <w:right w:val="single" w:sz="4" w:space="0" w:color="auto"/>
            </w:tcBorders>
            <w:shd w:val="clear" w:color="auto" w:fill="auto"/>
            <w:vAlign w:val="center"/>
            <w:hideMark/>
          </w:tcPr>
          <w:p w14:paraId="67372992"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-48.6</w:t>
            </w:r>
          </w:p>
        </w:tc>
        <w:tc>
          <w:tcPr>
            <w:tcW w:w="680" w:type="dxa"/>
            <w:tcBorders>
              <w:top w:val="nil"/>
              <w:left w:val="nil"/>
              <w:bottom w:val="single" w:sz="4" w:space="0" w:color="auto"/>
              <w:right w:val="single" w:sz="4" w:space="0" w:color="auto"/>
            </w:tcBorders>
            <w:shd w:val="clear" w:color="auto" w:fill="92D050"/>
            <w:vAlign w:val="center"/>
            <w:hideMark/>
          </w:tcPr>
          <w:p w14:paraId="4A42A892"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-72.1</w:t>
            </w:r>
          </w:p>
        </w:tc>
        <w:tc>
          <w:tcPr>
            <w:tcW w:w="663" w:type="dxa"/>
            <w:tcBorders>
              <w:top w:val="nil"/>
              <w:left w:val="nil"/>
              <w:bottom w:val="single" w:sz="4" w:space="0" w:color="auto"/>
              <w:right w:val="single" w:sz="4" w:space="0" w:color="auto"/>
            </w:tcBorders>
            <w:shd w:val="clear" w:color="auto" w:fill="auto"/>
            <w:noWrap/>
            <w:vAlign w:val="bottom"/>
            <w:hideMark/>
          </w:tcPr>
          <w:p w14:paraId="7A49BD68"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-49.8</w:t>
            </w:r>
          </w:p>
        </w:tc>
        <w:tc>
          <w:tcPr>
            <w:tcW w:w="680" w:type="dxa"/>
            <w:tcBorders>
              <w:top w:val="nil"/>
              <w:left w:val="nil"/>
              <w:bottom w:val="single" w:sz="4" w:space="0" w:color="auto"/>
              <w:right w:val="single" w:sz="4" w:space="0" w:color="auto"/>
            </w:tcBorders>
            <w:shd w:val="clear" w:color="000000" w:fill="92D050"/>
            <w:noWrap/>
            <w:vAlign w:val="bottom"/>
            <w:hideMark/>
          </w:tcPr>
          <w:p w14:paraId="79F42CD9"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-63.3</w:t>
            </w:r>
          </w:p>
        </w:tc>
        <w:tc>
          <w:tcPr>
            <w:tcW w:w="663" w:type="dxa"/>
            <w:tcBorders>
              <w:top w:val="nil"/>
              <w:left w:val="nil"/>
              <w:bottom w:val="single" w:sz="4" w:space="0" w:color="auto"/>
              <w:right w:val="single" w:sz="4" w:space="0" w:color="auto"/>
            </w:tcBorders>
            <w:shd w:val="clear" w:color="auto" w:fill="auto"/>
            <w:noWrap/>
            <w:vAlign w:val="bottom"/>
            <w:hideMark/>
          </w:tcPr>
          <w:p w14:paraId="27697A98"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-40.5</w:t>
            </w:r>
          </w:p>
        </w:tc>
        <w:tc>
          <w:tcPr>
            <w:tcW w:w="680" w:type="dxa"/>
            <w:tcBorders>
              <w:top w:val="nil"/>
              <w:left w:val="nil"/>
              <w:bottom w:val="single" w:sz="4" w:space="0" w:color="auto"/>
              <w:right w:val="single" w:sz="4" w:space="0" w:color="auto"/>
            </w:tcBorders>
            <w:shd w:val="clear" w:color="000000" w:fill="FFC000"/>
            <w:noWrap/>
            <w:vAlign w:val="bottom"/>
            <w:hideMark/>
          </w:tcPr>
          <w:p w14:paraId="1490D324"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-54.0</w:t>
            </w:r>
          </w:p>
        </w:tc>
        <w:tc>
          <w:tcPr>
            <w:tcW w:w="663" w:type="dxa"/>
            <w:tcBorders>
              <w:top w:val="nil"/>
              <w:left w:val="nil"/>
              <w:bottom w:val="single" w:sz="4" w:space="0" w:color="auto"/>
              <w:right w:val="single" w:sz="4" w:space="0" w:color="auto"/>
            </w:tcBorders>
            <w:shd w:val="clear" w:color="auto" w:fill="auto"/>
            <w:noWrap/>
            <w:vAlign w:val="bottom"/>
            <w:hideMark/>
          </w:tcPr>
          <w:p w14:paraId="1300CF38"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-39.8</w:t>
            </w:r>
          </w:p>
        </w:tc>
        <w:tc>
          <w:tcPr>
            <w:tcW w:w="680" w:type="dxa"/>
            <w:tcBorders>
              <w:top w:val="nil"/>
              <w:left w:val="nil"/>
              <w:bottom w:val="single" w:sz="4" w:space="0" w:color="auto"/>
              <w:right w:val="single" w:sz="4" w:space="0" w:color="auto"/>
            </w:tcBorders>
            <w:shd w:val="clear" w:color="000000" w:fill="FFC000"/>
            <w:noWrap/>
            <w:vAlign w:val="bottom"/>
            <w:hideMark/>
          </w:tcPr>
          <w:p w14:paraId="211A413B"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-53.3</w:t>
            </w:r>
          </w:p>
        </w:tc>
        <w:tc>
          <w:tcPr>
            <w:tcW w:w="663" w:type="dxa"/>
            <w:tcBorders>
              <w:top w:val="nil"/>
              <w:left w:val="nil"/>
              <w:bottom w:val="single" w:sz="4" w:space="0" w:color="auto"/>
              <w:right w:val="single" w:sz="4" w:space="0" w:color="auto"/>
            </w:tcBorders>
            <w:shd w:val="clear" w:color="auto" w:fill="auto"/>
            <w:noWrap/>
            <w:vAlign w:val="bottom"/>
            <w:hideMark/>
          </w:tcPr>
          <w:p w14:paraId="07453C85"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-39.9</w:t>
            </w:r>
          </w:p>
        </w:tc>
        <w:tc>
          <w:tcPr>
            <w:tcW w:w="640" w:type="dxa"/>
            <w:tcBorders>
              <w:top w:val="nil"/>
              <w:left w:val="nil"/>
              <w:bottom w:val="single" w:sz="4" w:space="0" w:color="auto"/>
              <w:right w:val="single" w:sz="4" w:space="0" w:color="auto"/>
            </w:tcBorders>
            <w:shd w:val="clear" w:color="000000" w:fill="FFC000"/>
            <w:noWrap/>
            <w:vAlign w:val="bottom"/>
            <w:hideMark/>
          </w:tcPr>
          <w:p w14:paraId="062F63C1"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-53.4</w:t>
            </w:r>
          </w:p>
        </w:tc>
        <w:tc>
          <w:tcPr>
            <w:tcW w:w="630" w:type="dxa"/>
            <w:tcBorders>
              <w:top w:val="nil"/>
              <w:left w:val="nil"/>
              <w:bottom w:val="single" w:sz="4" w:space="0" w:color="auto"/>
              <w:right w:val="single" w:sz="4" w:space="0" w:color="auto"/>
            </w:tcBorders>
            <w:shd w:val="clear" w:color="000000" w:fill="FFC000"/>
            <w:noWrap/>
            <w:vAlign w:val="bottom"/>
            <w:hideMark/>
          </w:tcPr>
          <w:p w14:paraId="6312A7BF"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-53.3</w:t>
            </w:r>
          </w:p>
        </w:tc>
      </w:tr>
      <w:tr w:rsidR="006E7C26" w14:paraId="5214F3F9" w14:textId="77777777" w:rsidTr="004F62D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4B3FFD65" w14:textId="77777777" w:rsidR="006E7C26" w:rsidRDefault="006E7C26" w:rsidP="006E7C26">
            <w:pPr>
              <w:jc w:val="center"/>
              <w:rPr>
                <w:rFonts w:ascii="Calibri" w:hAnsi="Calibri" w:cs="Calibri"/>
                <w:color w:val="000000"/>
                <w:sz w:val="18"/>
                <w:szCs w:val="18"/>
              </w:rPr>
            </w:pPr>
          </w:p>
        </w:tc>
        <w:tc>
          <w:tcPr>
            <w:tcW w:w="475"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70E8E2FB" w14:textId="77777777" w:rsidR="006E7C26" w:rsidRDefault="006E7C26" w:rsidP="006E7C26">
            <w:pPr>
              <w:jc w:val="center"/>
              <w:rPr>
                <w:rFonts w:ascii="Calibri" w:hAnsi="Calibri" w:cs="Calibri"/>
                <w:color w:val="000000"/>
                <w:sz w:val="18"/>
                <w:szCs w:val="18"/>
              </w:rPr>
            </w:pPr>
            <w:r>
              <w:rPr>
                <w:rFonts w:ascii="Calibri" w:hAnsi="Calibri" w:cs="Calibri"/>
                <w:color w:val="000000"/>
                <w:sz w:val="18"/>
                <w:szCs w:val="18"/>
              </w:rPr>
              <w:t>10</w:t>
            </w:r>
          </w:p>
        </w:tc>
        <w:tc>
          <w:tcPr>
            <w:tcW w:w="952" w:type="dxa"/>
            <w:tcBorders>
              <w:top w:val="nil"/>
              <w:left w:val="nil"/>
              <w:bottom w:val="single" w:sz="4" w:space="0" w:color="auto"/>
              <w:right w:val="single" w:sz="4" w:space="0" w:color="auto"/>
            </w:tcBorders>
            <w:shd w:val="clear" w:color="auto" w:fill="auto"/>
            <w:noWrap/>
            <w:vAlign w:val="bottom"/>
            <w:hideMark/>
          </w:tcPr>
          <w:p w14:paraId="3158A87A" w14:textId="77777777" w:rsidR="006E7C26" w:rsidRDefault="006E7C26">
            <w:pPr>
              <w:rPr>
                <w:rFonts w:ascii="Calibri" w:hAnsi="Calibri" w:cs="Calibri"/>
                <w:color w:val="000000"/>
                <w:sz w:val="18"/>
                <w:szCs w:val="18"/>
              </w:rPr>
            </w:pPr>
            <w:r>
              <w:rPr>
                <w:rFonts w:ascii="Calibri" w:hAnsi="Calibri" w:cs="Calibri"/>
                <w:color w:val="000000"/>
                <w:sz w:val="18"/>
                <w:szCs w:val="18"/>
              </w:rPr>
              <w:t>10RB0</w:t>
            </w:r>
          </w:p>
        </w:tc>
        <w:tc>
          <w:tcPr>
            <w:tcW w:w="663" w:type="dxa"/>
            <w:tcBorders>
              <w:top w:val="nil"/>
              <w:left w:val="nil"/>
              <w:bottom w:val="single" w:sz="4" w:space="0" w:color="auto"/>
              <w:right w:val="single" w:sz="4" w:space="0" w:color="auto"/>
            </w:tcBorders>
            <w:shd w:val="clear" w:color="auto" w:fill="auto"/>
            <w:vAlign w:val="center"/>
            <w:hideMark/>
          </w:tcPr>
          <w:p w14:paraId="31441C60"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-48.0</w:t>
            </w:r>
          </w:p>
        </w:tc>
        <w:tc>
          <w:tcPr>
            <w:tcW w:w="680" w:type="dxa"/>
            <w:tcBorders>
              <w:top w:val="nil"/>
              <w:left w:val="nil"/>
              <w:bottom w:val="single" w:sz="4" w:space="0" w:color="auto"/>
              <w:right w:val="single" w:sz="4" w:space="0" w:color="auto"/>
            </w:tcBorders>
            <w:shd w:val="clear" w:color="auto" w:fill="92D050"/>
            <w:vAlign w:val="center"/>
            <w:hideMark/>
          </w:tcPr>
          <w:p w14:paraId="1D01505D"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-71.5</w:t>
            </w:r>
          </w:p>
        </w:tc>
        <w:tc>
          <w:tcPr>
            <w:tcW w:w="663" w:type="dxa"/>
            <w:tcBorders>
              <w:top w:val="nil"/>
              <w:left w:val="nil"/>
              <w:bottom w:val="single" w:sz="4" w:space="0" w:color="auto"/>
              <w:right w:val="single" w:sz="4" w:space="0" w:color="auto"/>
            </w:tcBorders>
            <w:shd w:val="clear" w:color="auto" w:fill="auto"/>
            <w:noWrap/>
            <w:vAlign w:val="bottom"/>
            <w:hideMark/>
          </w:tcPr>
          <w:p w14:paraId="5674D02F"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-50.8</w:t>
            </w:r>
          </w:p>
        </w:tc>
        <w:tc>
          <w:tcPr>
            <w:tcW w:w="680" w:type="dxa"/>
            <w:tcBorders>
              <w:top w:val="nil"/>
              <w:left w:val="nil"/>
              <w:bottom w:val="single" w:sz="4" w:space="0" w:color="auto"/>
              <w:right w:val="single" w:sz="4" w:space="0" w:color="auto"/>
            </w:tcBorders>
            <w:shd w:val="clear" w:color="000000" w:fill="92D050"/>
            <w:noWrap/>
            <w:vAlign w:val="bottom"/>
            <w:hideMark/>
          </w:tcPr>
          <w:p w14:paraId="5A637117"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-64.3</w:t>
            </w:r>
          </w:p>
        </w:tc>
        <w:tc>
          <w:tcPr>
            <w:tcW w:w="663" w:type="dxa"/>
            <w:tcBorders>
              <w:top w:val="nil"/>
              <w:left w:val="nil"/>
              <w:bottom w:val="single" w:sz="4" w:space="0" w:color="auto"/>
              <w:right w:val="single" w:sz="4" w:space="0" w:color="auto"/>
            </w:tcBorders>
            <w:shd w:val="clear" w:color="auto" w:fill="auto"/>
            <w:noWrap/>
            <w:vAlign w:val="bottom"/>
            <w:hideMark/>
          </w:tcPr>
          <w:p w14:paraId="33F66D47"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-45.8</w:t>
            </w:r>
          </w:p>
        </w:tc>
        <w:tc>
          <w:tcPr>
            <w:tcW w:w="680" w:type="dxa"/>
            <w:tcBorders>
              <w:top w:val="nil"/>
              <w:left w:val="nil"/>
              <w:bottom w:val="single" w:sz="4" w:space="0" w:color="auto"/>
              <w:right w:val="single" w:sz="4" w:space="0" w:color="auto"/>
            </w:tcBorders>
            <w:shd w:val="clear" w:color="000000" w:fill="92D050"/>
            <w:noWrap/>
            <w:vAlign w:val="bottom"/>
            <w:hideMark/>
          </w:tcPr>
          <w:p w14:paraId="0FCB022E"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-59.3</w:t>
            </w:r>
          </w:p>
        </w:tc>
        <w:tc>
          <w:tcPr>
            <w:tcW w:w="663" w:type="dxa"/>
            <w:tcBorders>
              <w:top w:val="nil"/>
              <w:left w:val="nil"/>
              <w:bottom w:val="single" w:sz="4" w:space="0" w:color="auto"/>
              <w:right w:val="single" w:sz="4" w:space="0" w:color="auto"/>
            </w:tcBorders>
            <w:shd w:val="clear" w:color="auto" w:fill="auto"/>
            <w:noWrap/>
            <w:vAlign w:val="bottom"/>
            <w:hideMark/>
          </w:tcPr>
          <w:p w14:paraId="7A1F59D3"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-44.9</w:t>
            </w:r>
          </w:p>
        </w:tc>
        <w:tc>
          <w:tcPr>
            <w:tcW w:w="680" w:type="dxa"/>
            <w:tcBorders>
              <w:top w:val="nil"/>
              <w:left w:val="nil"/>
              <w:bottom w:val="single" w:sz="4" w:space="0" w:color="auto"/>
              <w:right w:val="single" w:sz="4" w:space="0" w:color="auto"/>
            </w:tcBorders>
            <w:shd w:val="clear" w:color="000000" w:fill="FFFF00"/>
            <w:noWrap/>
            <w:vAlign w:val="bottom"/>
            <w:hideMark/>
          </w:tcPr>
          <w:p w14:paraId="1FC5FFEC"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-58.4</w:t>
            </w:r>
          </w:p>
        </w:tc>
        <w:tc>
          <w:tcPr>
            <w:tcW w:w="663" w:type="dxa"/>
            <w:tcBorders>
              <w:top w:val="nil"/>
              <w:left w:val="nil"/>
              <w:bottom w:val="single" w:sz="4" w:space="0" w:color="auto"/>
              <w:right w:val="single" w:sz="4" w:space="0" w:color="auto"/>
            </w:tcBorders>
            <w:shd w:val="clear" w:color="auto" w:fill="auto"/>
            <w:noWrap/>
            <w:vAlign w:val="bottom"/>
            <w:hideMark/>
          </w:tcPr>
          <w:p w14:paraId="09F7B56A"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-44.5</w:t>
            </w:r>
          </w:p>
        </w:tc>
        <w:tc>
          <w:tcPr>
            <w:tcW w:w="640" w:type="dxa"/>
            <w:tcBorders>
              <w:top w:val="nil"/>
              <w:left w:val="nil"/>
              <w:bottom w:val="single" w:sz="4" w:space="0" w:color="auto"/>
              <w:right w:val="single" w:sz="4" w:space="0" w:color="auto"/>
            </w:tcBorders>
            <w:shd w:val="clear" w:color="000000" w:fill="FFFF00"/>
            <w:noWrap/>
            <w:vAlign w:val="bottom"/>
            <w:hideMark/>
          </w:tcPr>
          <w:p w14:paraId="7EF74B37"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-58.0</w:t>
            </w:r>
          </w:p>
        </w:tc>
        <w:tc>
          <w:tcPr>
            <w:tcW w:w="630" w:type="dxa"/>
            <w:tcBorders>
              <w:top w:val="nil"/>
              <w:left w:val="nil"/>
              <w:bottom w:val="single" w:sz="4" w:space="0" w:color="auto"/>
              <w:right w:val="single" w:sz="4" w:space="0" w:color="auto"/>
            </w:tcBorders>
            <w:shd w:val="clear" w:color="000000" w:fill="FFFF00"/>
            <w:noWrap/>
            <w:vAlign w:val="bottom"/>
            <w:hideMark/>
          </w:tcPr>
          <w:p w14:paraId="700D8785"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-57.9</w:t>
            </w:r>
          </w:p>
        </w:tc>
      </w:tr>
      <w:tr w:rsidR="006E7C26" w14:paraId="487A6BB9" w14:textId="77777777" w:rsidTr="004F62D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08E07EA3" w14:textId="77777777" w:rsidR="006E7C26" w:rsidRDefault="006E7C26">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2766EB43" w14:textId="77777777" w:rsidR="006E7C26" w:rsidRDefault="006E7C26">
            <w:pP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auto" w:fill="auto"/>
            <w:noWrap/>
            <w:vAlign w:val="bottom"/>
            <w:hideMark/>
          </w:tcPr>
          <w:p w14:paraId="325C3E16" w14:textId="77777777" w:rsidR="006E7C26" w:rsidRDefault="006E7C26">
            <w:pPr>
              <w:rPr>
                <w:rFonts w:ascii="Calibri" w:hAnsi="Calibri" w:cs="Calibri"/>
                <w:color w:val="000000"/>
                <w:sz w:val="18"/>
                <w:szCs w:val="18"/>
              </w:rPr>
            </w:pPr>
            <w:r>
              <w:rPr>
                <w:rFonts w:ascii="Calibri" w:hAnsi="Calibri" w:cs="Calibri"/>
                <w:color w:val="000000"/>
                <w:sz w:val="18"/>
                <w:szCs w:val="18"/>
              </w:rPr>
              <w:t>10RB42</w:t>
            </w:r>
          </w:p>
        </w:tc>
        <w:tc>
          <w:tcPr>
            <w:tcW w:w="663" w:type="dxa"/>
            <w:tcBorders>
              <w:top w:val="nil"/>
              <w:left w:val="nil"/>
              <w:bottom w:val="single" w:sz="4" w:space="0" w:color="auto"/>
              <w:right w:val="single" w:sz="4" w:space="0" w:color="auto"/>
            </w:tcBorders>
            <w:shd w:val="clear" w:color="auto" w:fill="auto"/>
            <w:vAlign w:val="center"/>
            <w:hideMark/>
          </w:tcPr>
          <w:p w14:paraId="17C6962E"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-49.0</w:t>
            </w:r>
          </w:p>
        </w:tc>
        <w:tc>
          <w:tcPr>
            <w:tcW w:w="680" w:type="dxa"/>
            <w:tcBorders>
              <w:top w:val="nil"/>
              <w:left w:val="nil"/>
              <w:bottom w:val="single" w:sz="4" w:space="0" w:color="auto"/>
              <w:right w:val="single" w:sz="4" w:space="0" w:color="auto"/>
            </w:tcBorders>
            <w:shd w:val="clear" w:color="auto" w:fill="92D050"/>
            <w:vAlign w:val="center"/>
            <w:hideMark/>
          </w:tcPr>
          <w:p w14:paraId="387C216D"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-72.5</w:t>
            </w:r>
          </w:p>
        </w:tc>
        <w:tc>
          <w:tcPr>
            <w:tcW w:w="663" w:type="dxa"/>
            <w:tcBorders>
              <w:top w:val="nil"/>
              <w:left w:val="nil"/>
              <w:bottom w:val="single" w:sz="4" w:space="0" w:color="auto"/>
              <w:right w:val="single" w:sz="4" w:space="0" w:color="auto"/>
            </w:tcBorders>
            <w:shd w:val="clear" w:color="auto" w:fill="auto"/>
            <w:noWrap/>
            <w:vAlign w:val="bottom"/>
            <w:hideMark/>
          </w:tcPr>
          <w:p w14:paraId="0D1B2DB7"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-52.3</w:t>
            </w:r>
          </w:p>
        </w:tc>
        <w:tc>
          <w:tcPr>
            <w:tcW w:w="680" w:type="dxa"/>
            <w:tcBorders>
              <w:top w:val="nil"/>
              <w:left w:val="nil"/>
              <w:bottom w:val="single" w:sz="4" w:space="0" w:color="auto"/>
              <w:right w:val="single" w:sz="4" w:space="0" w:color="auto"/>
            </w:tcBorders>
            <w:shd w:val="clear" w:color="000000" w:fill="92D050"/>
            <w:noWrap/>
            <w:vAlign w:val="bottom"/>
            <w:hideMark/>
          </w:tcPr>
          <w:p w14:paraId="66B57429"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-65.8</w:t>
            </w:r>
          </w:p>
        </w:tc>
        <w:tc>
          <w:tcPr>
            <w:tcW w:w="663" w:type="dxa"/>
            <w:tcBorders>
              <w:top w:val="nil"/>
              <w:left w:val="nil"/>
              <w:bottom w:val="single" w:sz="4" w:space="0" w:color="auto"/>
              <w:right w:val="single" w:sz="4" w:space="0" w:color="auto"/>
            </w:tcBorders>
            <w:shd w:val="clear" w:color="auto" w:fill="auto"/>
            <w:noWrap/>
            <w:vAlign w:val="bottom"/>
            <w:hideMark/>
          </w:tcPr>
          <w:p w14:paraId="5A3628F4"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-52.1</w:t>
            </w:r>
          </w:p>
        </w:tc>
        <w:tc>
          <w:tcPr>
            <w:tcW w:w="680" w:type="dxa"/>
            <w:tcBorders>
              <w:top w:val="nil"/>
              <w:left w:val="nil"/>
              <w:bottom w:val="single" w:sz="4" w:space="0" w:color="auto"/>
              <w:right w:val="single" w:sz="4" w:space="0" w:color="auto"/>
            </w:tcBorders>
            <w:shd w:val="clear" w:color="000000" w:fill="92D050"/>
            <w:noWrap/>
            <w:vAlign w:val="bottom"/>
            <w:hideMark/>
          </w:tcPr>
          <w:p w14:paraId="6ACDED3B"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-65.6</w:t>
            </w:r>
          </w:p>
        </w:tc>
        <w:tc>
          <w:tcPr>
            <w:tcW w:w="663" w:type="dxa"/>
            <w:tcBorders>
              <w:top w:val="nil"/>
              <w:left w:val="nil"/>
              <w:bottom w:val="single" w:sz="4" w:space="0" w:color="auto"/>
              <w:right w:val="single" w:sz="4" w:space="0" w:color="auto"/>
            </w:tcBorders>
            <w:shd w:val="clear" w:color="auto" w:fill="auto"/>
            <w:noWrap/>
            <w:vAlign w:val="bottom"/>
            <w:hideMark/>
          </w:tcPr>
          <w:p w14:paraId="7912F368"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-49.4</w:t>
            </w:r>
          </w:p>
        </w:tc>
        <w:tc>
          <w:tcPr>
            <w:tcW w:w="680" w:type="dxa"/>
            <w:tcBorders>
              <w:top w:val="nil"/>
              <w:left w:val="nil"/>
              <w:bottom w:val="single" w:sz="4" w:space="0" w:color="auto"/>
              <w:right w:val="single" w:sz="4" w:space="0" w:color="auto"/>
            </w:tcBorders>
            <w:shd w:val="clear" w:color="000000" w:fill="92D050"/>
            <w:noWrap/>
            <w:vAlign w:val="bottom"/>
            <w:hideMark/>
          </w:tcPr>
          <w:p w14:paraId="6710CA19"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-62.9</w:t>
            </w:r>
          </w:p>
        </w:tc>
        <w:tc>
          <w:tcPr>
            <w:tcW w:w="663" w:type="dxa"/>
            <w:tcBorders>
              <w:top w:val="nil"/>
              <w:left w:val="nil"/>
              <w:bottom w:val="single" w:sz="4" w:space="0" w:color="auto"/>
              <w:right w:val="single" w:sz="4" w:space="0" w:color="auto"/>
            </w:tcBorders>
            <w:shd w:val="clear" w:color="auto" w:fill="auto"/>
            <w:noWrap/>
            <w:vAlign w:val="bottom"/>
            <w:hideMark/>
          </w:tcPr>
          <w:p w14:paraId="0A2621E3"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-48.5</w:t>
            </w:r>
          </w:p>
        </w:tc>
        <w:tc>
          <w:tcPr>
            <w:tcW w:w="640" w:type="dxa"/>
            <w:tcBorders>
              <w:top w:val="nil"/>
              <w:left w:val="nil"/>
              <w:bottom w:val="single" w:sz="4" w:space="0" w:color="auto"/>
              <w:right w:val="single" w:sz="4" w:space="0" w:color="auto"/>
            </w:tcBorders>
            <w:shd w:val="clear" w:color="000000" w:fill="92D050"/>
            <w:noWrap/>
            <w:vAlign w:val="bottom"/>
            <w:hideMark/>
          </w:tcPr>
          <w:p w14:paraId="73EEBE27"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-62.0</w:t>
            </w:r>
          </w:p>
        </w:tc>
        <w:tc>
          <w:tcPr>
            <w:tcW w:w="630" w:type="dxa"/>
            <w:tcBorders>
              <w:top w:val="nil"/>
              <w:left w:val="nil"/>
              <w:bottom w:val="single" w:sz="4" w:space="0" w:color="auto"/>
              <w:right w:val="single" w:sz="4" w:space="0" w:color="auto"/>
            </w:tcBorders>
            <w:shd w:val="clear" w:color="000000" w:fill="92D050"/>
            <w:noWrap/>
            <w:vAlign w:val="bottom"/>
            <w:hideMark/>
          </w:tcPr>
          <w:p w14:paraId="2901E351"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-61.6</w:t>
            </w:r>
          </w:p>
        </w:tc>
      </w:tr>
      <w:tr w:rsidR="006E7C26" w14:paraId="507B37E3" w14:textId="77777777" w:rsidTr="004F62D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1B83751F" w14:textId="77777777" w:rsidR="006E7C26" w:rsidRDefault="006E7C26">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1D30E2BB" w14:textId="77777777" w:rsidR="006E7C26" w:rsidRDefault="006E7C26">
            <w:pP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auto" w:fill="auto"/>
            <w:noWrap/>
            <w:vAlign w:val="bottom"/>
            <w:hideMark/>
          </w:tcPr>
          <w:p w14:paraId="7776E9CF" w14:textId="77777777" w:rsidR="006E7C26" w:rsidRDefault="006E7C26">
            <w:pPr>
              <w:rPr>
                <w:rFonts w:ascii="Calibri" w:hAnsi="Calibri" w:cs="Calibri"/>
                <w:color w:val="000000"/>
                <w:sz w:val="18"/>
                <w:szCs w:val="18"/>
              </w:rPr>
            </w:pPr>
            <w:r>
              <w:rPr>
                <w:rFonts w:ascii="Calibri" w:hAnsi="Calibri" w:cs="Calibri"/>
                <w:color w:val="000000"/>
                <w:sz w:val="18"/>
                <w:szCs w:val="18"/>
              </w:rPr>
              <w:t>15RB0</w:t>
            </w:r>
          </w:p>
        </w:tc>
        <w:tc>
          <w:tcPr>
            <w:tcW w:w="663" w:type="dxa"/>
            <w:tcBorders>
              <w:top w:val="nil"/>
              <w:left w:val="nil"/>
              <w:bottom w:val="single" w:sz="4" w:space="0" w:color="auto"/>
              <w:right w:val="single" w:sz="4" w:space="0" w:color="auto"/>
            </w:tcBorders>
            <w:shd w:val="clear" w:color="auto" w:fill="auto"/>
            <w:vAlign w:val="center"/>
            <w:hideMark/>
          </w:tcPr>
          <w:p w14:paraId="27F4AE26"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-48.3</w:t>
            </w:r>
          </w:p>
        </w:tc>
        <w:tc>
          <w:tcPr>
            <w:tcW w:w="680" w:type="dxa"/>
            <w:tcBorders>
              <w:top w:val="nil"/>
              <w:left w:val="nil"/>
              <w:bottom w:val="single" w:sz="4" w:space="0" w:color="auto"/>
              <w:right w:val="single" w:sz="4" w:space="0" w:color="auto"/>
            </w:tcBorders>
            <w:shd w:val="clear" w:color="auto" w:fill="92D050"/>
            <w:vAlign w:val="center"/>
            <w:hideMark/>
          </w:tcPr>
          <w:p w14:paraId="70C9BCB2"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-71.8</w:t>
            </w:r>
          </w:p>
        </w:tc>
        <w:tc>
          <w:tcPr>
            <w:tcW w:w="663" w:type="dxa"/>
            <w:tcBorders>
              <w:top w:val="nil"/>
              <w:left w:val="nil"/>
              <w:bottom w:val="single" w:sz="4" w:space="0" w:color="auto"/>
              <w:right w:val="single" w:sz="4" w:space="0" w:color="auto"/>
            </w:tcBorders>
            <w:shd w:val="clear" w:color="auto" w:fill="auto"/>
            <w:noWrap/>
            <w:vAlign w:val="bottom"/>
            <w:hideMark/>
          </w:tcPr>
          <w:p w14:paraId="0658F127"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-51.1</w:t>
            </w:r>
          </w:p>
        </w:tc>
        <w:tc>
          <w:tcPr>
            <w:tcW w:w="680" w:type="dxa"/>
            <w:tcBorders>
              <w:top w:val="nil"/>
              <w:left w:val="nil"/>
              <w:bottom w:val="single" w:sz="4" w:space="0" w:color="auto"/>
              <w:right w:val="single" w:sz="4" w:space="0" w:color="auto"/>
            </w:tcBorders>
            <w:shd w:val="clear" w:color="000000" w:fill="92D050"/>
            <w:noWrap/>
            <w:vAlign w:val="bottom"/>
            <w:hideMark/>
          </w:tcPr>
          <w:p w14:paraId="1D281BA5"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-64.6</w:t>
            </w:r>
          </w:p>
        </w:tc>
        <w:tc>
          <w:tcPr>
            <w:tcW w:w="663" w:type="dxa"/>
            <w:tcBorders>
              <w:top w:val="nil"/>
              <w:left w:val="nil"/>
              <w:bottom w:val="single" w:sz="4" w:space="0" w:color="auto"/>
              <w:right w:val="single" w:sz="4" w:space="0" w:color="auto"/>
            </w:tcBorders>
            <w:shd w:val="clear" w:color="auto" w:fill="auto"/>
            <w:noWrap/>
            <w:vAlign w:val="bottom"/>
            <w:hideMark/>
          </w:tcPr>
          <w:p w14:paraId="26B93E71"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-45.0</w:t>
            </w:r>
          </w:p>
        </w:tc>
        <w:tc>
          <w:tcPr>
            <w:tcW w:w="680" w:type="dxa"/>
            <w:tcBorders>
              <w:top w:val="nil"/>
              <w:left w:val="nil"/>
              <w:bottom w:val="single" w:sz="4" w:space="0" w:color="auto"/>
              <w:right w:val="single" w:sz="4" w:space="0" w:color="auto"/>
            </w:tcBorders>
            <w:shd w:val="clear" w:color="000000" w:fill="FFFF00"/>
            <w:noWrap/>
            <w:vAlign w:val="bottom"/>
            <w:hideMark/>
          </w:tcPr>
          <w:p w14:paraId="2B9D430D"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-58.5</w:t>
            </w:r>
          </w:p>
        </w:tc>
        <w:tc>
          <w:tcPr>
            <w:tcW w:w="663" w:type="dxa"/>
            <w:tcBorders>
              <w:top w:val="nil"/>
              <w:left w:val="nil"/>
              <w:bottom w:val="single" w:sz="4" w:space="0" w:color="auto"/>
              <w:right w:val="single" w:sz="4" w:space="0" w:color="auto"/>
            </w:tcBorders>
            <w:shd w:val="clear" w:color="auto" w:fill="auto"/>
            <w:noWrap/>
            <w:vAlign w:val="bottom"/>
            <w:hideMark/>
          </w:tcPr>
          <w:p w14:paraId="4B2226EF"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-44.6</w:t>
            </w:r>
          </w:p>
        </w:tc>
        <w:tc>
          <w:tcPr>
            <w:tcW w:w="680" w:type="dxa"/>
            <w:tcBorders>
              <w:top w:val="nil"/>
              <w:left w:val="nil"/>
              <w:bottom w:val="single" w:sz="4" w:space="0" w:color="auto"/>
              <w:right w:val="single" w:sz="4" w:space="0" w:color="auto"/>
            </w:tcBorders>
            <w:shd w:val="clear" w:color="000000" w:fill="FFFF00"/>
            <w:noWrap/>
            <w:vAlign w:val="bottom"/>
            <w:hideMark/>
          </w:tcPr>
          <w:p w14:paraId="783C7729"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-58.1</w:t>
            </w:r>
          </w:p>
        </w:tc>
        <w:tc>
          <w:tcPr>
            <w:tcW w:w="663" w:type="dxa"/>
            <w:tcBorders>
              <w:top w:val="nil"/>
              <w:left w:val="nil"/>
              <w:bottom w:val="single" w:sz="4" w:space="0" w:color="auto"/>
              <w:right w:val="single" w:sz="4" w:space="0" w:color="auto"/>
            </w:tcBorders>
            <w:shd w:val="clear" w:color="auto" w:fill="auto"/>
            <w:noWrap/>
            <w:vAlign w:val="bottom"/>
            <w:hideMark/>
          </w:tcPr>
          <w:p w14:paraId="42B46604"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-44.2</w:t>
            </w:r>
          </w:p>
        </w:tc>
        <w:tc>
          <w:tcPr>
            <w:tcW w:w="640" w:type="dxa"/>
            <w:tcBorders>
              <w:top w:val="nil"/>
              <w:left w:val="nil"/>
              <w:bottom w:val="single" w:sz="4" w:space="0" w:color="auto"/>
              <w:right w:val="single" w:sz="4" w:space="0" w:color="auto"/>
            </w:tcBorders>
            <w:shd w:val="clear" w:color="000000" w:fill="FFFF00"/>
            <w:noWrap/>
            <w:vAlign w:val="bottom"/>
            <w:hideMark/>
          </w:tcPr>
          <w:p w14:paraId="1DBA86B0"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-57.7</w:t>
            </w:r>
          </w:p>
        </w:tc>
        <w:tc>
          <w:tcPr>
            <w:tcW w:w="630" w:type="dxa"/>
            <w:tcBorders>
              <w:top w:val="nil"/>
              <w:left w:val="nil"/>
              <w:bottom w:val="single" w:sz="4" w:space="0" w:color="auto"/>
              <w:right w:val="single" w:sz="4" w:space="0" w:color="auto"/>
            </w:tcBorders>
            <w:shd w:val="clear" w:color="000000" w:fill="FFFF00"/>
            <w:noWrap/>
            <w:vAlign w:val="bottom"/>
            <w:hideMark/>
          </w:tcPr>
          <w:p w14:paraId="17CDE29C"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-57.6</w:t>
            </w:r>
          </w:p>
        </w:tc>
      </w:tr>
      <w:tr w:rsidR="006E7C26" w14:paraId="2273D6E9" w14:textId="77777777" w:rsidTr="004F62D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221BE8AB" w14:textId="77777777" w:rsidR="006E7C26" w:rsidRDefault="006E7C26">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23B99C7F" w14:textId="77777777" w:rsidR="006E7C26" w:rsidRDefault="006E7C26">
            <w:pP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auto" w:fill="auto"/>
            <w:noWrap/>
            <w:vAlign w:val="bottom"/>
            <w:hideMark/>
          </w:tcPr>
          <w:p w14:paraId="22B58CB4" w14:textId="77777777" w:rsidR="006E7C26" w:rsidRDefault="006E7C26">
            <w:pPr>
              <w:rPr>
                <w:rFonts w:ascii="Calibri" w:hAnsi="Calibri" w:cs="Calibri"/>
                <w:color w:val="000000"/>
                <w:sz w:val="18"/>
                <w:szCs w:val="18"/>
              </w:rPr>
            </w:pPr>
            <w:r>
              <w:rPr>
                <w:rFonts w:ascii="Calibri" w:hAnsi="Calibri" w:cs="Calibri"/>
                <w:color w:val="000000"/>
                <w:sz w:val="18"/>
                <w:szCs w:val="18"/>
              </w:rPr>
              <w:t>15RB37</w:t>
            </w:r>
          </w:p>
        </w:tc>
        <w:tc>
          <w:tcPr>
            <w:tcW w:w="663" w:type="dxa"/>
            <w:tcBorders>
              <w:top w:val="nil"/>
              <w:left w:val="nil"/>
              <w:bottom w:val="single" w:sz="4" w:space="0" w:color="auto"/>
              <w:right w:val="single" w:sz="4" w:space="0" w:color="auto"/>
            </w:tcBorders>
            <w:shd w:val="clear" w:color="auto" w:fill="auto"/>
            <w:vAlign w:val="center"/>
            <w:hideMark/>
          </w:tcPr>
          <w:p w14:paraId="29E3A3B1"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-49.4</w:t>
            </w:r>
          </w:p>
        </w:tc>
        <w:tc>
          <w:tcPr>
            <w:tcW w:w="680" w:type="dxa"/>
            <w:tcBorders>
              <w:top w:val="nil"/>
              <w:left w:val="nil"/>
              <w:bottom w:val="single" w:sz="4" w:space="0" w:color="auto"/>
              <w:right w:val="single" w:sz="4" w:space="0" w:color="auto"/>
            </w:tcBorders>
            <w:shd w:val="clear" w:color="auto" w:fill="92D050"/>
            <w:vAlign w:val="center"/>
            <w:hideMark/>
          </w:tcPr>
          <w:p w14:paraId="1D0B9006"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-72.9</w:t>
            </w:r>
          </w:p>
        </w:tc>
        <w:tc>
          <w:tcPr>
            <w:tcW w:w="663" w:type="dxa"/>
            <w:tcBorders>
              <w:top w:val="nil"/>
              <w:left w:val="nil"/>
              <w:bottom w:val="single" w:sz="4" w:space="0" w:color="auto"/>
              <w:right w:val="single" w:sz="4" w:space="0" w:color="auto"/>
            </w:tcBorders>
            <w:shd w:val="clear" w:color="auto" w:fill="auto"/>
            <w:noWrap/>
            <w:vAlign w:val="bottom"/>
            <w:hideMark/>
          </w:tcPr>
          <w:p w14:paraId="5FA0FE09"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-51.8</w:t>
            </w:r>
          </w:p>
        </w:tc>
        <w:tc>
          <w:tcPr>
            <w:tcW w:w="680" w:type="dxa"/>
            <w:tcBorders>
              <w:top w:val="nil"/>
              <w:left w:val="nil"/>
              <w:bottom w:val="single" w:sz="4" w:space="0" w:color="auto"/>
              <w:right w:val="single" w:sz="4" w:space="0" w:color="auto"/>
            </w:tcBorders>
            <w:shd w:val="clear" w:color="000000" w:fill="92D050"/>
            <w:noWrap/>
            <w:vAlign w:val="bottom"/>
            <w:hideMark/>
          </w:tcPr>
          <w:p w14:paraId="3E3E8087"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-65.3</w:t>
            </w:r>
          </w:p>
        </w:tc>
        <w:tc>
          <w:tcPr>
            <w:tcW w:w="663" w:type="dxa"/>
            <w:tcBorders>
              <w:top w:val="nil"/>
              <w:left w:val="nil"/>
              <w:bottom w:val="single" w:sz="4" w:space="0" w:color="auto"/>
              <w:right w:val="single" w:sz="4" w:space="0" w:color="auto"/>
            </w:tcBorders>
            <w:shd w:val="clear" w:color="auto" w:fill="auto"/>
            <w:noWrap/>
            <w:vAlign w:val="bottom"/>
            <w:hideMark/>
          </w:tcPr>
          <w:p w14:paraId="7ED58C09"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-52.2</w:t>
            </w:r>
          </w:p>
        </w:tc>
        <w:tc>
          <w:tcPr>
            <w:tcW w:w="680" w:type="dxa"/>
            <w:tcBorders>
              <w:top w:val="nil"/>
              <w:left w:val="nil"/>
              <w:bottom w:val="single" w:sz="4" w:space="0" w:color="auto"/>
              <w:right w:val="single" w:sz="4" w:space="0" w:color="auto"/>
            </w:tcBorders>
            <w:shd w:val="clear" w:color="000000" w:fill="92D050"/>
            <w:noWrap/>
            <w:vAlign w:val="bottom"/>
            <w:hideMark/>
          </w:tcPr>
          <w:p w14:paraId="616A4308"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-65.7</w:t>
            </w:r>
          </w:p>
        </w:tc>
        <w:tc>
          <w:tcPr>
            <w:tcW w:w="663" w:type="dxa"/>
            <w:tcBorders>
              <w:top w:val="nil"/>
              <w:left w:val="nil"/>
              <w:bottom w:val="single" w:sz="4" w:space="0" w:color="auto"/>
              <w:right w:val="single" w:sz="4" w:space="0" w:color="auto"/>
            </w:tcBorders>
            <w:shd w:val="clear" w:color="auto" w:fill="auto"/>
            <w:noWrap/>
            <w:vAlign w:val="bottom"/>
            <w:hideMark/>
          </w:tcPr>
          <w:p w14:paraId="449A7D39"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-49.3</w:t>
            </w:r>
          </w:p>
        </w:tc>
        <w:tc>
          <w:tcPr>
            <w:tcW w:w="680" w:type="dxa"/>
            <w:tcBorders>
              <w:top w:val="nil"/>
              <w:left w:val="nil"/>
              <w:bottom w:val="single" w:sz="4" w:space="0" w:color="auto"/>
              <w:right w:val="single" w:sz="4" w:space="0" w:color="auto"/>
            </w:tcBorders>
            <w:shd w:val="clear" w:color="000000" w:fill="92D050"/>
            <w:noWrap/>
            <w:vAlign w:val="bottom"/>
            <w:hideMark/>
          </w:tcPr>
          <w:p w14:paraId="75C2BC16"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-62.8</w:t>
            </w:r>
          </w:p>
        </w:tc>
        <w:tc>
          <w:tcPr>
            <w:tcW w:w="663" w:type="dxa"/>
            <w:tcBorders>
              <w:top w:val="nil"/>
              <w:left w:val="nil"/>
              <w:bottom w:val="single" w:sz="4" w:space="0" w:color="auto"/>
              <w:right w:val="single" w:sz="4" w:space="0" w:color="auto"/>
            </w:tcBorders>
            <w:shd w:val="clear" w:color="auto" w:fill="auto"/>
            <w:noWrap/>
            <w:vAlign w:val="bottom"/>
            <w:hideMark/>
          </w:tcPr>
          <w:p w14:paraId="4AB683AA"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-48.7</w:t>
            </w:r>
          </w:p>
        </w:tc>
        <w:tc>
          <w:tcPr>
            <w:tcW w:w="640" w:type="dxa"/>
            <w:tcBorders>
              <w:top w:val="nil"/>
              <w:left w:val="nil"/>
              <w:bottom w:val="single" w:sz="4" w:space="0" w:color="auto"/>
              <w:right w:val="single" w:sz="4" w:space="0" w:color="auto"/>
            </w:tcBorders>
            <w:shd w:val="clear" w:color="000000" w:fill="92D050"/>
            <w:noWrap/>
            <w:vAlign w:val="bottom"/>
            <w:hideMark/>
          </w:tcPr>
          <w:p w14:paraId="56E5EB58"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-62.2</w:t>
            </w:r>
          </w:p>
        </w:tc>
        <w:tc>
          <w:tcPr>
            <w:tcW w:w="630" w:type="dxa"/>
            <w:tcBorders>
              <w:top w:val="nil"/>
              <w:left w:val="nil"/>
              <w:bottom w:val="single" w:sz="4" w:space="0" w:color="auto"/>
              <w:right w:val="single" w:sz="4" w:space="0" w:color="auto"/>
            </w:tcBorders>
            <w:shd w:val="clear" w:color="000000" w:fill="92D050"/>
            <w:noWrap/>
            <w:vAlign w:val="bottom"/>
            <w:hideMark/>
          </w:tcPr>
          <w:p w14:paraId="4D827FF6"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-61.8</w:t>
            </w:r>
          </w:p>
        </w:tc>
      </w:tr>
      <w:tr w:rsidR="006E7C26" w14:paraId="4DDBC015" w14:textId="77777777" w:rsidTr="004F62D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51087A9E" w14:textId="77777777" w:rsidR="006E7C26" w:rsidRDefault="006E7C26">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4D54CE4C" w14:textId="77777777" w:rsidR="006E7C26" w:rsidRDefault="006E7C26">
            <w:pP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auto" w:fill="auto"/>
            <w:noWrap/>
            <w:vAlign w:val="bottom"/>
            <w:hideMark/>
          </w:tcPr>
          <w:p w14:paraId="497B1DB7" w14:textId="77777777" w:rsidR="006E7C26" w:rsidRDefault="006E7C26">
            <w:pPr>
              <w:rPr>
                <w:rFonts w:ascii="Calibri" w:hAnsi="Calibri" w:cs="Calibri"/>
                <w:color w:val="000000"/>
                <w:sz w:val="18"/>
                <w:szCs w:val="18"/>
              </w:rPr>
            </w:pPr>
            <w:r>
              <w:rPr>
                <w:rFonts w:ascii="Calibri" w:hAnsi="Calibri" w:cs="Calibri"/>
                <w:color w:val="000000"/>
                <w:sz w:val="18"/>
                <w:szCs w:val="18"/>
              </w:rPr>
              <w:t>20RB0</w:t>
            </w:r>
          </w:p>
        </w:tc>
        <w:tc>
          <w:tcPr>
            <w:tcW w:w="663" w:type="dxa"/>
            <w:tcBorders>
              <w:top w:val="nil"/>
              <w:left w:val="nil"/>
              <w:bottom w:val="single" w:sz="4" w:space="0" w:color="auto"/>
              <w:right w:val="single" w:sz="4" w:space="0" w:color="auto"/>
            </w:tcBorders>
            <w:shd w:val="clear" w:color="auto" w:fill="auto"/>
            <w:vAlign w:val="center"/>
            <w:hideMark/>
          </w:tcPr>
          <w:p w14:paraId="132FC2BC"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-48.4</w:t>
            </w:r>
          </w:p>
        </w:tc>
        <w:tc>
          <w:tcPr>
            <w:tcW w:w="680" w:type="dxa"/>
            <w:tcBorders>
              <w:top w:val="nil"/>
              <w:left w:val="nil"/>
              <w:bottom w:val="single" w:sz="4" w:space="0" w:color="auto"/>
              <w:right w:val="single" w:sz="4" w:space="0" w:color="auto"/>
            </w:tcBorders>
            <w:shd w:val="clear" w:color="auto" w:fill="92D050"/>
            <w:vAlign w:val="center"/>
            <w:hideMark/>
          </w:tcPr>
          <w:p w14:paraId="2A4E6430"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-71.9</w:t>
            </w:r>
          </w:p>
        </w:tc>
        <w:tc>
          <w:tcPr>
            <w:tcW w:w="663" w:type="dxa"/>
            <w:tcBorders>
              <w:top w:val="nil"/>
              <w:left w:val="nil"/>
              <w:bottom w:val="single" w:sz="4" w:space="0" w:color="auto"/>
              <w:right w:val="single" w:sz="4" w:space="0" w:color="auto"/>
            </w:tcBorders>
            <w:shd w:val="clear" w:color="auto" w:fill="auto"/>
            <w:noWrap/>
            <w:vAlign w:val="bottom"/>
            <w:hideMark/>
          </w:tcPr>
          <w:p w14:paraId="1C6660A1"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-50.0</w:t>
            </w:r>
          </w:p>
        </w:tc>
        <w:tc>
          <w:tcPr>
            <w:tcW w:w="680" w:type="dxa"/>
            <w:tcBorders>
              <w:top w:val="nil"/>
              <w:left w:val="nil"/>
              <w:bottom w:val="single" w:sz="4" w:space="0" w:color="auto"/>
              <w:right w:val="single" w:sz="4" w:space="0" w:color="auto"/>
            </w:tcBorders>
            <w:shd w:val="clear" w:color="000000" w:fill="92D050"/>
            <w:noWrap/>
            <w:vAlign w:val="bottom"/>
            <w:hideMark/>
          </w:tcPr>
          <w:p w14:paraId="1E95B624"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-63.5</w:t>
            </w:r>
          </w:p>
        </w:tc>
        <w:tc>
          <w:tcPr>
            <w:tcW w:w="663" w:type="dxa"/>
            <w:tcBorders>
              <w:top w:val="nil"/>
              <w:left w:val="nil"/>
              <w:bottom w:val="single" w:sz="4" w:space="0" w:color="auto"/>
              <w:right w:val="single" w:sz="4" w:space="0" w:color="auto"/>
            </w:tcBorders>
            <w:shd w:val="clear" w:color="auto" w:fill="auto"/>
            <w:noWrap/>
            <w:vAlign w:val="bottom"/>
            <w:hideMark/>
          </w:tcPr>
          <w:p w14:paraId="707938A6"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-42.7</w:t>
            </w:r>
          </w:p>
        </w:tc>
        <w:tc>
          <w:tcPr>
            <w:tcW w:w="680" w:type="dxa"/>
            <w:tcBorders>
              <w:top w:val="nil"/>
              <w:left w:val="nil"/>
              <w:bottom w:val="single" w:sz="4" w:space="0" w:color="auto"/>
              <w:right w:val="single" w:sz="4" w:space="0" w:color="auto"/>
            </w:tcBorders>
            <w:shd w:val="clear" w:color="000000" w:fill="FFFF00"/>
            <w:noWrap/>
            <w:vAlign w:val="bottom"/>
            <w:hideMark/>
          </w:tcPr>
          <w:p w14:paraId="757F33A2"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-56.2</w:t>
            </w:r>
          </w:p>
        </w:tc>
        <w:tc>
          <w:tcPr>
            <w:tcW w:w="663" w:type="dxa"/>
            <w:tcBorders>
              <w:top w:val="nil"/>
              <w:left w:val="nil"/>
              <w:bottom w:val="single" w:sz="4" w:space="0" w:color="auto"/>
              <w:right w:val="single" w:sz="4" w:space="0" w:color="auto"/>
            </w:tcBorders>
            <w:shd w:val="clear" w:color="auto" w:fill="auto"/>
            <w:noWrap/>
            <w:vAlign w:val="bottom"/>
            <w:hideMark/>
          </w:tcPr>
          <w:p w14:paraId="2BECCD75"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-41.9</w:t>
            </w:r>
          </w:p>
        </w:tc>
        <w:tc>
          <w:tcPr>
            <w:tcW w:w="680" w:type="dxa"/>
            <w:tcBorders>
              <w:top w:val="nil"/>
              <w:left w:val="nil"/>
              <w:bottom w:val="single" w:sz="4" w:space="0" w:color="auto"/>
              <w:right w:val="single" w:sz="4" w:space="0" w:color="auto"/>
            </w:tcBorders>
            <w:shd w:val="clear" w:color="000000" w:fill="FFC000"/>
            <w:noWrap/>
            <w:vAlign w:val="bottom"/>
            <w:hideMark/>
          </w:tcPr>
          <w:p w14:paraId="3692C1DE"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-55.4</w:t>
            </w:r>
          </w:p>
        </w:tc>
        <w:tc>
          <w:tcPr>
            <w:tcW w:w="663" w:type="dxa"/>
            <w:tcBorders>
              <w:top w:val="nil"/>
              <w:left w:val="nil"/>
              <w:bottom w:val="single" w:sz="4" w:space="0" w:color="auto"/>
              <w:right w:val="single" w:sz="4" w:space="0" w:color="auto"/>
            </w:tcBorders>
            <w:shd w:val="clear" w:color="auto" w:fill="auto"/>
            <w:noWrap/>
            <w:vAlign w:val="bottom"/>
            <w:hideMark/>
          </w:tcPr>
          <w:p w14:paraId="37243C9D"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-41.9</w:t>
            </w:r>
          </w:p>
        </w:tc>
        <w:tc>
          <w:tcPr>
            <w:tcW w:w="640" w:type="dxa"/>
            <w:tcBorders>
              <w:top w:val="nil"/>
              <w:left w:val="nil"/>
              <w:bottom w:val="single" w:sz="4" w:space="0" w:color="auto"/>
              <w:right w:val="single" w:sz="4" w:space="0" w:color="auto"/>
            </w:tcBorders>
            <w:shd w:val="clear" w:color="000000" w:fill="FFC000"/>
            <w:noWrap/>
            <w:vAlign w:val="bottom"/>
            <w:hideMark/>
          </w:tcPr>
          <w:p w14:paraId="04361A25"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-55.4</w:t>
            </w:r>
          </w:p>
        </w:tc>
        <w:tc>
          <w:tcPr>
            <w:tcW w:w="630" w:type="dxa"/>
            <w:tcBorders>
              <w:top w:val="nil"/>
              <w:left w:val="nil"/>
              <w:bottom w:val="single" w:sz="4" w:space="0" w:color="auto"/>
              <w:right w:val="single" w:sz="4" w:space="0" w:color="auto"/>
            </w:tcBorders>
            <w:shd w:val="clear" w:color="000000" w:fill="FFC000"/>
            <w:noWrap/>
            <w:vAlign w:val="bottom"/>
            <w:hideMark/>
          </w:tcPr>
          <w:p w14:paraId="2A95BF61"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-55.3</w:t>
            </w:r>
          </w:p>
        </w:tc>
      </w:tr>
      <w:tr w:rsidR="006E7C26" w14:paraId="5C729CFF" w14:textId="77777777" w:rsidTr="004F62D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0264C94A" w14:textId="77777777" w:rsidR="006E7C26" w:rsidRDefault="006E7C26">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6F8ABF52" w14:textId="77777777" w:rsidR="006E7C26" w:rsidRDefault="006E7C26">
            <w:pP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auto" w:fill="auto"/>
            <w:noWrap/>
            <w:vAlign w:val="bottom"/>
            <w:hideMark/>
          </w:tcPr>
          <w:p w14:paraId="38DAA9C6" w14:textId="77777777" w:rsidR="006E7C26" w:rsidRDefault="006E7C26">
            <w:pPr>
              <w:rPr>
                <w:rFonts w:ascii="Calibri" w:hAnsi="Calibri" w:cs="Calibri"/>
                <w:color w:val="000000"/>
                <w:sz w:val="18"/>
                <w:szCs w:val="18"/>
              </w:rPr>
            </w:pPr>
            <w:r>
              <w:rPr>
                <w:rFonts w:ascii="Calibri" w:hAnsi="Calibri" w:cs="Calibri"/>
                <w:color w:val="000000"/>
                <w:sz w:val="18"/>
                <w:szCs w:val="18"/>
              </w:rPr>
              <w:t>20RB32</w:t>
            </w:r>
          </w:p>
        </w:tc>
        <w:tc>
          <w:tcPr>
            <w:tcW w:w="663" w:type="dxa"/>
            <w:tcBorders>
              <w:top w:val="nil"/>
              <w:left w:val="nil"/>
              <w:bottom w:val="single" w:sz="4" w:space="0" w:color="auto"/>
              <w:right w:val="single" w:sz="4" w:space="0" w:color="auto"/>
            </w:tcBorders>
            <w:shd w:val="clear" w:color="auto" w:fill="auto"/>
            <w:vAlign w:val="center"/>
            <w:hideMark/>
          </w:tcPr>
          <w:p w14:paraId="37AFDA96"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-48.5</w:t>
            </w:r>
          </w:p>
        </w:tc>
        <w:tc>
          <w:tcPr>
            <w:tcW w:w="680" w:type="dxa"/>
            <w:tcBorders>
              <w:top w:val="nil"/>
              <w:left w:val="nil"/>
              <w:bottom w:val="single" w:sz="4" w:space="0" w:color="auto"/>
              <w:right w:val="single" w:sz="4" w:space="0" w:color="auto"/>
            </w:tcBorders>
            <w:shd w:val="clear" w:color="auto" w:fill="92D050"/>
            <w:vAlign w:val="center"/>
            <w:hideMark/>
          </w:tcPr>
          <w:p w14:paraId="7061752C"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-72.0</w:t>
            </w:r>
          </w:p>
        </w:tc>
        <w:tc>
          <w:tcPr>
            <w:tcW w:w="663" w:type="dxa"/>
            <w:tcBorders>
              <w:top w:val="nil"/>
              <w:left w:val="nil"/>
              <w:bottom w:val="single" w:sz="4" w:space="0" w:color="auto"/>
              <w:right w:val="single" w:sz="4" w:space="0" w:color="auto"/>
            </w:tcBorders>
            <w:shd w:val="clear" w:color="auto" w:fill="auto"/>
            <w:noWrap/>
            <w:vAlign w:val="bottom"/>
            <w:hideMark/>
          </w:tcPr>
          <w:p w14:paraId="65D8FA2A"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-51.5</w:t>
            </w:r>
          </w:p>
        </w:tc>
        <w:tc>
          <w:tcPr>
            <w:tcW w:w="680" w:type="dxa"/>
            <w:tcBorders>
              <w:top w:val="nil"/>
              <w:left w:val="nil"/>
              <w:bottom w:val="single" w:sz="4" w:space="0" w:color="auto"/>
              <w:right w:val="single" w:sz="4" w:space="0" w:color="auto"/>
            </w:tcBorders>
            <w:shd w:val="clear" w:color="000000" w:fill="92D050"/>
            <w:noWrap/>
            <w:vAlign w:val="bottom"/>
            <w:hideMark/>
          </w:tcPr>
          <w:p w14:paraId="50020DB9"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-65.0</w:t>
            </w:r>
          </w:p>
        </w:tc>
        <w:tc>
          <w:tcPr>
            <w:tcW w:w="663" w:type="dxa"/>
            <w:tcBorders>
              <w:top w:val="nil"/>
              <w:left w:val="nil"/>
              <w:bottom w:val="single" w:sz="4" w:space="0" w:color="auto"/>
              <w:right w:val="single" w:sz="4" w:space="0" w:color="auto"/>
            </w:tcBorders>
            <w:shd w:val="clear" w:color="auto" w:fill="auto"/>
            <w:noWrap/>
            <w:vAlign w:val="bottom"/>
            <w:hideMark/>
          </w:tcPr>
          <w:p w14:paraId="79D564B2"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-50.6</w:t>
            </w:r>
          </w:p>
        </w:tc>
        <w:tc>
          <w:tcPr>
            <w:tcW w:w="680" w:type="dxa"/>
            <w:tcBorders>
              <w:top w:val="nil"/>
              <w:left w:val="nil"/>
              <w:bottom w:val="single" w:sz="4" w:space="0" w:color="auto"/>
              <w:right w:val="single" w:sz="4" w:space="0" w:color="auto"/>
            </w:tcBorders>
            <w:shd w:val="clear" w:color="000000" w:fill="92D050"/>
            <w:noWrap/>
            <w:vAlign w:val="bottom"/>
            <w:hideMark/>
          </w:tcPr>
          <w:p w14:paraId="0A84EF7D"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-64.1</w:t>
            </w:r>
          </w:p>
        </w:tc>
        <w:tc>
          <w:tcPr>
            <w:tcW w:w="663" w:type="dxa"/>
            <w:tcBorders>
              <w:top w:val="nil"/>
              <w:left w:val="nil"/>
              <w:bottom w:val="single" w:sz="4" w:space="0" w:color="auto"/>
              <w:right w:val="single" w:sz="4" w:space="0" w:color="auto"/>
            </w:tcBorders>
            <w:shd w:val="clear" w:color="auto" w:fill="auto"/>
            <w:noWrap/>
            <w:vAlign w:val="bottom"/>
            <w:hideMark/>
          </w:tcPr>
          <w:p w14:paraId="28E43467"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-48.2</w:t>
            </w:r>
          </w:p>
        </w:tc>
        <w:tc>
          <w:tcPr>
            <w:tcW w:w="680" w:type="dxa"/>
            <w:tcBorders>
              <w:top w:val="nil"/>
              <w:left w:val="nil"/>
              <w:bottom w:val="single" w:sz="4" w:space="0" w:color="auto"/>
              <w:right w:val="single" w:sz="4" w:space="0" w:color="auto"/>
            </w:tcBorders>
            <w:shd w:val="clear" w:color="000000" w:fill="92D050"/>
            <w:noWrap/>
            <w:vAlign w:val="bottom"/>
            <w:hideMark/>
          </w:tcPr>
          <w:p w14:paraId="55BB0A6A"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-61.7</w:t>
            </w:r>
          </w:p>
        </w:tc>
        <w:tc>
          <w:tcPr>
            <w:tcW w:w="663" w:type="dxa"/>
            <w:tcBorders>
              <w:top w:val="nil"/>
              <w:left w:val="nil"/>
              <w:bottom w:val="single" w:sz="4" w:space="0" w:color="auto"/>
              <w:right w:val="single" w:sz="4" w:space="0" w:color="auto"/>
            </w:tcBorders>
            <w:shd w:val="clear" w:color="auto" w:fill="auto"/>
            <w:noWrap/>
            <w:vAlign w:val="bottom"/>
            <w:hideMark/>
          </w:tcPr>
          <w:p w14:paraId="038B6ACA"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-47.7</w:t>
            </w:r>
          </w:p>
        </w:tc>
        <w:tc>
          <w:tcPr>
            <w:tcW w:w="640" w:type="dxa"/>
            <w:tcBorders>
              <w:top w:val="nil"/>
              <w:left w:val="nil"/>
              <w:bottom w:val="single" w:sz="4" w:space="0" w:color="auto"/>
              <w:right w:val="single" w:sz="4" w:space="0" w:color="auto"/>
            </w:tcBorders>
            <w:shd w:val="clear" w:color="000000" w:fill="92D050"/>
            <w:noWrap/>
            <w:vAlign w:val="bottom"/>
            <w:hideMark/>
          </w:tcPr>
          <w:p w14:paraId="168C788A"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-61.2</w:t>
            </w:r>
          </w:p>
        </w:tc>
        <w:tc>
          <w:tcPr>
            <w:tcW w:w="630" w:type="dxa"/>
            <w:tcBorders>
              <w:top w:val="nil"/>
              <w:left w:val="nil"/>
              <w:bottom w:val="single" w:sz="4" w:space="0" w:color="auto"/>
              <w:right w:val="single" w:sz="4" w:space="0" w:color="auto"/>
            </w:tcBorders>
            <w:shd w:val="clear" w:color="000000" w:fill="92D050"/>
            <w:noWrap/>
            <w:vAlign w:val="bottom"/>
            <w:hideMark/>
          </w:tcPr>
          <w:p w14:paraId="25F8FF9B"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-60.8</w:t>
            </w:r>
          </w:p>
        </w:tc>
      </w:tr>
      <w:tr w:rsidR="006E7C26" w14:paraId="74A06BB0" w14:textId="77777777" w:rsidTr="004F62D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33FDCB9D" w14:textId="77777777" w:rsidR="006E7C26" w:rsidRDefault="006E7C26">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2A790BDF" w14:textId="77777777" w:rsidR="006E7C26" w:rsidRDefault="006E7C26">
            <w:pP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000000" w:fill="FFFF00"/>
            <w:noWrap/>
            <w:vAlign w:val="bottom"/>
            <w:hideMark/>
          </w:tcPr>
          <w:p w14:paraId="00C92895" w14:textId="77777777" w:rsidR="006E7C26" w:rsidRDefault="006E7C26">
            <w:pPr>
              <w:rPr>
                <w:rFonts w:ascii="Calibri" w:hAnsi="Calibri" w:cs="Calibri"/>
                <w:color w:val="000000"/>
                <w:sz w:val="18"/>
                <w:szCs w:val="18"/>
              </w:rPr>
            </w:pPr>
            <w:r>
              <w:rPr>
                <w:rFonts w:ascii="Calibri" w:hAnsi="Calibri" w:cs="Calibri"/>
                <w:color w:val="000000"/>
                <w:sz w:val="18"/>
                <w:szCs w:val="18"/>
              </w:rPr>
              <w:t>25RB0</w:t>
            </w:r>
          </w:p>
        </w:tc>
        <w:tc>
          <w:tcPr>
            <w:tcW w:w="663" w:type="dxa"/>
            <w:tcBorders>
              <w:top w:val="nil"/>
              <w:left w:val="nil"/>
              <w:bottom w:val="single" w:sz="4" w:space="0" w:color="auto"/>
              <w:right w:val="single" w:sz="4" w:space="0" w:color="auto"/>
            </w:tcBorders>
            <w:shd w:val="clear" w:color="auto" w:fill="auto"/>
            <w:vAlign w:val="center"/>
            <w:hideMark/>
          </w:tcPr>
          <w:p w14:paraId="402682F1"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-48.1</w:t>
            </w:r>
          </w:p>
        </w:tc>
        <w:tc>
          <w:tcPr>
            <w:tcW w:w="680" w:type="dxa"/>
            <w:tcBorders>
              <w:top w:val="nil"/>
              <w:left w:val="nil"/>
              <w:bottom w:val="single" w:sz="4" w:space="0" w:color="auto"/>
              <w:right w:val="single" w:sz="4" w:space="0" w:color="auto"/>
            </w:tcBorders>
            <w:shd w:val="clear" w:color="auto" w:fill="92D050"/>
            <w:vAlign w:val="center"/>
            <w:hideMark/>
          </w:tcPr>
          <w:p w14:paraId="207A34D7"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-71.6</w:t>
            </w:r>
          </w:p>
        </w:tc>
        <w:tc>
          <w:tcPr>
            <w:tcW w:w="663" w:type="dxa"/>
            <w:tcBorders>
              <w:top w:val="nil"/>
              <w:left w:val="nil"/>
              <w:bottom w:val="single" w:sz="4" w:space="0" w:color="auto"/>
              <w:right w:val="single" w:sz="4" w:space="0" w:color="auto"/>
            </w:tcBorders>
            <w:shd w:val="clear" w:color="auto" w:fill="auto"/>
            <w:noWrap/>
            <w:vAlign w:val="bottom"/>
            <w:hideMark/>
          </w:tcPr>
          <w:p w14:paraId="0B49E085"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-48.6</w:t>
            </w:r>
          </w:p>
        </w:tc>
        <w:tc>
          <w:tcPr>
            <w:tcW w:w="680" w:type="dxa"/>
            <w:tcBorders>
              <w:top w:val="nil"/>
              <w:left w:val="nil"/>
              <w:bottom w:val="single" w:sz="4" w:space="0" w:color="auto"/>
              <w:right w:val="single" w:sz="4" w:space="0" w:color="auto"/>
            </w:tcBorders>
            <w:shd w:val="clear" w:color="000000" w:fill="92D050"/>
            <w:noWrap/>
            <w:vAlign w:val="bottom"/>
            <w:hideMark/>
          </w:tcPr>
          <w:p w14:paraId="2C36FB93"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-62.1</w:t>
            </w:r>
          </w:p>
        </w:tc>
        <w:tc>
          <w:tcPr>
            <w:tcW w:w="663" w:type="dxa"/>
            <w:tcBorders>
              <w:top w:val="nil"/>
              <w:left w:val="nil"/>
              <w:bottom w:val="single" w:sz="4" w:space="0" w:color="auto"/>
              <w:right w:val="single" w:sz="4" w:space="0" w:color="auto"/>
            </w:tcBorders>
            <w:shd w:val="clear" w:color="auto" w:fill="auto"/>
            <w:noWrap/>
            <w:vAlign w:val="bottom"/>
            <w:hideMark/>
          </w:tcPr>
          <w:p w14:paraId="545E0527"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-39.6</w:t>
            </w:r>
          </w:p>
        </w:tc>
        <w:tc>
          <w:tcPr>
            <w:tcW w:w="680" w:type="dxa"/>
            <w:tcBorders>
              <w:top w:val="nil"/>
              <w:left w:val="nil"/>
              <w:bottom w:val="single" w:sz="4" w:space="0" w:color="auto"/>
              <w:right w:val="single" w:sz="4" w:space="0" w:color="auto"/>
            </w:tcBorders>
            <w:shd w:val="clear" w:color="000000" w:fill="FFC000"/>
            <w:noWrap/>
            <w:vAlign w:val="bottom"/>
            <w:hideMark/>
          </w:tcPr>
          <w:p w14:paraId="35F87F56"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-53.1</w:t>
            </w:r>
          </w:p>
        </w:tc>
        <w:tc>
          <w:tcPr>
            <w:tcW w:w="663" w:type="dxa"/>
            <w:tcBorders>
              <w:top w:val="nil"/>
              <w:left w:val="nil"/>
              <w:bottom w:val="single" w:sz="4" w:space="0" w:color="auto"/>
              <w:right w:val="single" w:sz="4" w:space="0" w:color="auto"/>
            </w:tcBorders>
            <w:shd w:val="clear" w:color="auto" w:fill="auto"/>
            <w:noWrap/>
            <w:vAlign w:val="bottom"/>
            <w:hideMark/>
          </w:tcPr>
          <w:p w14:paraId="1939DBBD"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-39.1</w:t>
            </w:r>
          </w:p>
        </w:tc>
        <w:tc>
          <w:tcPr>
            <w:tcW w:w="680" w:type="dxa"/>
            <w:tcBorders>
              <w:top w:val="nil"/>
              <w:left w:val="nil"/>
              <w:bottom w:val="single" w:sz="4" w:space="0" w:color="auto"/>
              <w:right w:val="single" w:sz="4" w:space="0" w:color="auto"/>
            </w:tcBorders>
            <w:shd w:val="clear" w:color="000000" w:fill="FFC000"/>
            <w:noWrap/>
            <w:vAlign w:val="bottom"/>
            <w:hideMark/>
          </w:tcPr>
          <w:p w14:paraId="5BAF9ECD"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-52.6</w:t>
            </w:r>
          </w:p>
        </w:tc>
        <w:tc>
          <w:tcPr>
            <w:tcW w:w="663" w:type="dxa"/>
            <w:tcBorders>
              <w:top w:val="nil"/>
              <w:left w:val="nil"/>
              <w:bottom w:val="single" w:sz="4" w:space="0" w:color="auto"/>
              <w:right w:val="single" w:sz="4" w:space="0" w:color="auto"/>
            </w:tcBorders>
            <w:shd w:val="clear" w:color="auto" w:fill="auto"/>
            <w:noWrap/>
            <w:vAlign w:val="bottom"/>
            <w:hideMark/>
          </w:tcPr>
          <w:p w14:paraId="7B6C00B3"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-39.0</w:t>
            </w:r>
          </w:p>
        </w:tc>
        <w:tc>
          <w:tcPr>
            <w:tcW w:w="640" w:type="dxa"/>
            <w:tcBorders>
              <w:top w:val="nil"/>
              <w:left w:val="nil"/>
              <w:bottom w:val="single" w:sz="4" w:space="0" w:color="auto"/>
              <w:right w:val="single" w:sz="4" w:space="0" w:color="auto"/>
            </w:tcBorders>
            <w:shd w:val="clear" w:color="000000" w:fill="FFC000"/>
            <w:noWrap/>
            <w:vAlign w:val="bottom"/>
            <w:hideMark/>
          </w:tcPr>
          <w:p w14:paraId="7963D83F"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-52.5</w:t>
            </w:r>
          </w:p>
        </w:tc>
        <w:tc>
          <w:tcPr>
            <w:tcW w:w="630" w:type="dxa"/>
            <w:tcBorders>
              <w:top w:val="nil"/>
              <w:left w:val="nil"/>
              <w:bottom w:val="single" w:sz="4" w:space="0" w:color="auto"/>
              <w:right w:val="single" w:sz="4" w:space="0" w:color="auto"/>
            </w:tcBorders>
            <w:shd w:val="clear" w:color="000000" w:fill="FFC000"/>
            <w:noWrap/>
            <w:vAlign w:val="bottom"/>
            <w:hideMark/>
          </w:tcPr>
          <w:p w14:paraId="066BE798"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-52.4</w:t>
            </w:r>
          </w:p>
        </w:tc>
      </w:tr>
      <w:tr w:rsidR="006E7C26" w14:paraId="00E50E37" w14:textId="77777777" w:rsidTr="004F62D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495024FD" w14:textId="77777777" w:rsidR="006E7C26" w:rsidRDefault="006E7C26">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22A7E709" w14:textId="77777777" w:rsidR="006E7C26" w:rsidRDefault="006E7C26">
            <w:pP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auto" w:fill="auto"/>
            <w:noWrap/>
            <w:vAlign w:val="bottom"/>
            <w:hideMark/>
          </w:tcPr>
          <w:p w14:paraId="1E57180B" w14:textId="77777777" w:rsidR="006E7C26" w:rsidRDefault="006E7C26">
            <w:pPr>
              <w:rPr>
                <w:rFonts w:ascii="Calibri" w:hAnsi="Calibri" w:cs="Calibri"/>
                <w:color w:val="000000"/>
                <w:sz w:val="18"/>
                <w:szCs w:val="18"/>
              </w:rPr>
            </w:pPr>
            <w:r>
              <w:rPr>
                <w:rFonts w:ascii="Calibri" w:hAnsi="Calibri" w:cs="Calibri"/>
                <w:color w:val="000000"/>
                <w:sz w:val="18"/>
                <w:szCs w:val="18"/>
              </w:rPr>
              <w:t>25RB27</w:t>
            </w:r>
          </w:p>
        </w:tc>
        <w:tc>
          <w:tcPr>
            <w:tcW w:w="663" w:type="dxa"/>
            <w:tcBorders>
              <w:top w:val="nil"/>
              <w:left w:val="nil"/>
              <w:bottom w:val="single" w:sz="4" w:space="0" w:color="auto"/>
              <w:right w:val="single" w:sz="4" w:space="0" w:color="auto"/>
            </w:tcBorders>
            <w:shd w:val="clear" w:color="auto" w:fill="auto"/>
            <w:vAlign w:val="center"/>
            <w:hideMark/>
          </w:tcPr>
          <w:p w14:paraId="0E421453"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-48.4</w:t>
            </w:r>
          </w:p>
        </w:tc>
        <w:tc>
          <w:tcPr>
            <w:tcW w:w="680" w:type="dxa"/>
            <w:tcBorders>
              <w:top w:val="nil"/>
              <w:left w:val="nil"/>
              <w:bottom w:val="single" w:sz="4" w:space="0" w:color="auto"/>
              <w:right w:val="single" w:sz="4" w:space="0" w:color="auto"/>
            </w:tcBorders>
            <w:shd w:val="clear" w:color="auto" w:fill="92D050"/>
            <w:vAlign w:val="center"/>
            <w:hideMark/>
          </w:tcPr>
          <w:p w14:paraId="18125BB8"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-71.9</w:t>
            </w:r>
          </w:p>
        </w:tc>
        <w:tc>
          <w:tcPr>
            <w:tcW w:w="663" w:type="dxa"/>
            <w:tcBorders>
              <w:top w:val="nil"/>
              <w:left w:val="nil"/>
              <w:bottom w:val="single" w:sz="4" w:space="0" w:color="auto"/>
              <w:right w:val="single" w:sz="4" w:space="0" w:color="auto"/>
            </w:tcBorders>
            <w:shd w:val="clear" w:color="auto" w:fill="auto"/>
            <w:noWrap/>
            <w:vAlign w:val="bottom"/>
            <w:hideMark/>
          </w:tcPr>
          <w:p w14:paraId="135551BA"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-50.8</w:t>
            </w:r>
          </w:p>
        </w:tc>
        <w:tc>
          <w:tcPr>
            <w:tcW w:w="680" w:type="dxa"/>
            <w:tcBorders>
              <w:top w:val="nil"/>
              <w:left w:val="nil"/>
              <w:bottom w:val="single" w:sz="4" w:space="0" w:color="auto"/>
              <w:right w:val="single" w:sz="4" w:space="0" w:color="auto"/>
            </w:tcBorders>
            <w:shd w:val="clear" w:color="000000" w:fill="92D050"/>
            <w:noWrap/>
            <w:vAlign w:val="bottom"/>
            <w:hideMark/>
          </w:tcPr>
          <w:p w14:paraId="4B2D02AB"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-64.3</w:t>
            </w:r>
          </w:p>
        </w:tc>
        <w:tc>
          <w:tcPr>
            <w:tcW w:w="663" w:type="dxa"/>
            <w:tcBorders>
              <w:top w:val="nil"/>
              <w:left w:val="nil"/>
              <w:bottom w:val="single" w:sz="4" w:space="0" w:color="auto"/>
              <w:right w:val="single" w:sz="4" w:space="0" w:color="auto"/>
            </w:tcBorders>
            <w:shd w:val="clear" w:color="auto" w:fill="auto"/>
            <w:noWrap/>
            <w:vAlign w:val="bottom"/>
            <w:hideMark/>
          </w:tcPr>
          <w:p w14:paraId="18CC3982"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-48.7</w:t>
            </w:r>
          </w:p>
        </w:tc>
        <w:tc>
          <w:tcPr>
            <w:tcW w:w="680" w:type="dxa"/>
            <w:tcBorders>
              <w:top w:val="nil"/>
              <w:left w:val="nil"/>
              <w:bottom w:val="single" w:sz="4" w:space="0" w:color="auto"/>
              <w:right w:val="single" w:sz="4" w:space="0" w:color="auto"/>
            </w:tcBorders>
            <w:shd w:val="clear" w:color="000000" w:fill="92D050"/>
            <w:noWrap/>
            <w:vAlign w:val="bottom"/>
            <w:hideMark/>
          </w:tcPr>
          <w:p w14:paraId="6DC6EC77"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-62.2</w:t>
            </w:r>
          </w:p>
        </w:tc>
        <w:tc>
          <w:tcPr>
            <w:tcW w:w="663" w:type="dxa"/>
            <w:tcBorders>
              <w:top w:val="nil"/>
              <w:left w:val="nil"/>
              <w:bottom w:val="single" w:sz="4" w:space="0" w:color="auto"/>
              <w:right w:val="single" w:sz="4" w:space="0" w:color="auto"/>
            </w:tcBorders>
            <w:shd w:val="clear" w:color="auto" w:fill="auto"/>
            <w:noWrap/>
            <w:vAlign w:val="bottom"/>
            <w:hideMark/>
          </w:tcPr>
          <w:p w14:paraId="036A92EF"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-46.7</w:t>
            </w:r>
          </w:p>
        </w:tc>
        <w:tc>
          <w:tcPr>
            <w:tcW w:w="680" w:type="dxa"/>
            <w:tcBorders>
              <w:top w:val="nil"/>
              <w:left w:val="nil"/>
              <w:bottom w:val="single" w:sz="4" w:space="0" w:color="auto"/>
              <w:right w:val="single" w:sz="4" w:space="0" w:color="auto"/>
            </w:tcBorders>
            <w:shd w:val="clear" w:color="000000" w:fill="92D050"/>
            <w:noWrap/>
            <w:vAlign w:val="bottom"/>
            <w:hideMark/>
          </w:tcPr>
          <w:p w14:paraId="2A939E7C"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-60.2</w:t>
            </w:r>
          </w:p>
        </w:tc>
        <w:tc>
          <w:tcPr>
            <w:tcW w:w="663" w:type="dxa"/>
            <w:tcBorders>
              <w:top w:val="nil"/>
              <w:left w:val="nil"/>
              <w:bottom w:val="single" w:sz="4" w:space="0" w:color="auto"/>
              <w:right w:val="single" w:sz="4" w:space="0" w:color="auto"/>
            </w:tcBorders>
            <w:shd w:val="clear" w:color="auto" w:fill="auto"/>
            <w:noWrap/>
            <w:vAlign w:val="bottom"/>
            <w:hideMark/>
          </w:tcPr>
          <w:p w14:paraId="7C33D5B5"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-46.2</w:t>
            </w:r>
          </w:p>
        </w:tc>
        <w:tc>
          <w:tcPr>
            <w:tcW w:w="640" w:type="dxa"/>
            <w:tcBorders>
              <w:top w:val="nil"/>
              <w:left w:val="nil"/>
              <w:bottom w:val="single" w:sz="4" w:space="0" w:color="auto"/>
              <w:right w:val="single" w:sz="4" w:space="0" w:color="auto"/>
            </w:tcBorders>
            <w:shd w:val="clear" w:color="000000" w:fill="92D050"/>
            <w:noWrap/>
            <w:vAlign w:val="bottom"/>
            <w:hideMark/>
          </w:tcPr>
          <w:p w14:paraId="6B9A78B6"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-59.7</w:t>
            </w:r>
          </w:p>
        </w:tc>
        <w:tc>
          <w:tcPr>
            <w:tcW w:w="630" w:type="dxa"/>
            <w:tcBorders>
              <w:top w:val="nil"/>
              <w:left w:val="nil"/>
              <w:bottom w:val="single" w:sz="4" w:space="0" w:color="auto"/>
              <w:right w:val="single" w:sz="4" w:space="0" w:color="auto"/>
            </w:tcBorders>
            <w:shd w:val="clear" w:color="000000" w:fill="92D050"/>
            <w:noWrap/>
            <w:vAlign w:val="bottom"/>
            <w:hideMark/>
          </w:tcPr>
          <w:p w14:paraId="2015D6FB"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-59.5</w:t>
            </w:r>
          </w:p>
        </w:tc>
      </w:tr>
      <w:tr w:rsidR="006E7C26" w14:paraId="27EF08DC" w14:textId="77777777" w:rsidTr="004F62D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6E5EFBD7" w14:textId="77777777" w:rsidR="006E7C26" w:rsidRDefault="006E7C26">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4CF05939" w14:textId="77777777" w:rsidR="006E7C26" w:rsidRDefault="006E7C26">
            <w:pP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auto" w:fill="auto"/>
            <w:noWrap/>
            <w:vAlign w:val="bottom"/>
            <w:hideMark/>
          </w:tcPr>
          <w:p w14:paraId="3B9BB74C" w14:textId="77777777" w:rsidR="006E7C26" w:rsidRDefault="006E7C26">
            <w:pPr>
              <w:rPr>
                <w:rFonts w:ascii="Calibri" w:hAnsi="Calibri" w:cs="Calibri"/>
                <w:color w:val="000000"/>
                <w:sz w:val="18"/>
                <w:szCs w:val="18"/>
              </w:rPr>
            </w:pPr>
            <w:r>
              <w:rPr>
                <w:rFonts w:ascii="Calibri" w:hAnsi="Calibri" w:cs="Calibri"/>
                <w:color w:val="000000"/>
                <w:sz w:val="18"/>
                <w:szCs w:val="18"/>
              </w:rPr>
              <w:t>50RB0</w:t>
            </w:r>
          </w:p>
        </w:tc>
        <w:tc>
          <w:tcPr>
            <w:tcW w:w="663" w:type="dxa"/>
            <w:tcBorders>
              <w:top w:val="nil"/>
              <w:left w:val="nil"/>
              <w:bottom w:val="single" w:sz="4" w:space="0" w:color="auto"/>
              <w:right w:val="single" w:sz="4" w:space="0" w:color="auto"/>
            </w:tcBorders>
            <w:shd w:val="clear" w:color="auto" w:fill="auto"/>
            <w:vAlign w:val="center"/>
            <w:hideMark/>
          </w:tcPr>
          <w:p w14:paraId="5FD3C569"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-41.7</w:t>
            </w:r>
          </w:p>
        </w:tc>
        <w:tc>
          <w:tcPr>
            <w:tcW w:w="680" w:type="dxa"/>
            <w:tcBorders>
              <w:top w:val="nil"/>
              <w:left w:val="nil"/>
              <w:bottom w:val="single" w:sz="4" w:space="0" w:color="auto"/>
              <w:right w:val="single" w:sz="4" w:space="0" w:color="auto"/>
            </w:tcBorders>
            <w:shd w:val="clear" w:color="auto" w:fill="92D050"/>
            <w:vAlign w:val="center"/>
            <w:hideMark/>
          </w:tcPr>
          <w:p w14:paraId="5A492F13"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-65.2</w:t>
            </w:r>
          </w:p>
        </w:tc>
        <w:tc>
          <w:tcPr>
            <w:tcW w:w="663" w:type="dxa"/>
            <w:tcBorders>
              <w:top w:val="nil"/>
              <w:left w:val="nil"/>
              <w:bottom w:val="single" w:sz="4" w:space="0" w:color="auto"/>
              <w:right w:val="single" w:sz="4" w:space="0" w:color="auto"/>
            </w:tcBorders>
            <w:shd w:val="clear" w:color="auto" w:fill="auto"/>
            <w:noWrap/>
            <w:vAlign w:val="bottom"/>
            <w:hideMark/>
          </w:tcPr>
          <w:p w14:paraId="449FD540"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-33.5</w:t>
            </w:r>
          </w:p>
        </w:tc>
        <w:tc>
          <w:tcPr>
            <w:tcW w:w="680" w:type="dxa"/>
            <w:tcBorders>
              <w:top w:val="nil"/>
              <w:left w:val="nil"/>
              <w:bottom w:val="single" w:sz="4" w:space="0" w:color="auto"/>
              <w:right w:val="single" w:sz="4" w:space="0" w:color="auto"/>
            </w:tcBorders>
            <w:shd w:val="clear" w:color="000000" w:fill="FF0000"/>
            <w:noWrap/>
            <w:vAlign w:val="bottom"/>
            <w:hideMark/>
          </w:tcPr>
          <w:p w14:paraId="42C4E0ED"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-47.0</w:t>
            </w:r>
          </w:p>
        </w:tc>
        <w:tc>
          <w:tcPr>
            <w:tcW w:w="663" w:type="dxa"/>
            <w:tcBorders>
              <w:top w:val="nil"/>
              <w:left w:val="nil"/>
              <w:bottom w:val="single" w:sz="4" w:space="0" w:color="auto"/>
              <w:right w:val="single" w:sz="4" w:space="0" w:color="auto"/>
            </w:tcBorders>
            <w:shd w:val="clear" w:color="auto" w:fill="auto"/>
            <w:noWrap/>
            <w:vAlign w:val="bottom"/>
            <w:hideMark/>
          </w:tcPr>
          <w:p w14:paraId="15F5B46C"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-27.9</w:t>
            </w:r>
          </w:p>
        </w:tc>
        <w:tc>
          <w:tcPr>
            <w:tcW w:w="680" w:type="dxa"/>
            <w:tcBorders>
              <w:top w:val="nil"/>
              <w:left w:val="nil"/>
              <w:bottom w:val="single" w:sz="4" w:space="0" w:color="auto"/>
              <w:right w:val="single" w:sz="4" w:space="0" w:color="auto"/>
            </w:tcBorders>
            <w:shd w:val="clear" w:color="000000" w:fill="FF0000"/>
            <w:noWrap/>
            <w:vAlign w:val="bottom"/>
            <w:hideMark/>
          </w:tcPr>
          <w:p w14:paraId="0E176249"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-41.4</w:t>
            </w:r>
          </w:p>
        </w:tc>
        <w:tc>
          <w:tcPr>
            <w:tcW w:w="663" w:type="dxa"/>
            <w:tcBorders>
              <w:top w:val="nil"/>
              <w:left w:val="nil"/>
              <w:bottom w:val="single" w:sz="4" w:space="0" w:color="auto"/>
              <w:right w:val="single" w:sz="4" w:space="0" w:color="auto"/>
            </w:tcBorders>
            <w:shd w:val="clear" w:color="auto" w:fill="auto"/>
            <w:noWrap/>
            <w:vAlign w:val="bottom"/>
            <w:hideMark/>
          </w:tcPr>
          <w:p w14:paraId="32225633"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-26.8</w:t>
            </w:r>
          </w:p>
        </w:tc>
        <w:tc>
          <w:tcPr>
            <w:tcW w:w="680" w:type="dxa"/>
            <w:tcBorders>
              <w:top w:val="nil"/>
              <w:left w:val="nil"/>
              <w:bottom w:val="single" w:sz="4" w:space="0" w:color="auto"/>
              <w:right w:val="single" w:sz="4" w:space="0" w:color="auto"/>
            </w:tcBorders>
            <w:shd w:val="clear" w:color="000000" w:fill="C00000"/>
            <w:noWrap/>
            <w:vAlign w:val="bottom"/>
            <w:hideMark/>
          </w:tcPr>
          <w:p w14:paraId="6A51A789"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-40.3</w:t>
            </w:r>
          </w:p>
        </w:tc>
        <w:tc>
          <w:tcPr>
            <w:tcW w:w="663" w:type="dxa"/>
            <w:tcBorders>
              <w:top w:val="nil"/>
              <w:left w:val="nil"/>
              <w:bottom w:val="single" w:sz="4" w:space="0" w:color="auto"/>
              <w:right w:val="single" w:sz="4" w:space="0" w:color="auto"/>
            </w:tcBorders>
            <w:shd w:val="clear" w:color="auto" w:fill="auto"/>
            <w:noWrap/>
            <w:vAlign w:val="bottom"/>
            <w:hideMark/>
          </w:tcPr>
          <w:p w14:paraId="599517C6"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-26.6</w:t>
            </w:r>
          </w:p>
        </w:tc>
        <w:tc>
          <w:tcPr>
            <w:tcW w:w="640" w:type="dxa"/>
            <w:tcBorders>
              <w:top w:val="nil"/>
              <w:left w:val="nil"/>
              <w:bottom w:val="single" w:sz="4" w:space="0" w:color="auto"/>
              <w:right w:val="single" w:sz="4" w:space="0" w:color="auto"/>
            </w:tcBorders>
            <w:shd w:val="clear" w:color="000000" w:fill="C00000"/>
            <w:noWrap/>
            <w:vAlign w:val="bottom"/>
            <w:hideMark/>
          </w:tcPr>
          <w:p w14:paraId="47BDDB13"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-40.1</w:t>
            </w:r>
          </w:p>
        </w:tc>
        <w:tc>
          <w:tcPr>
            <w:tcW w:w="630" w:type="dxa"/>
            <w:tcBorders>
              <w:top w:val="nil"/>
              <w:left w:val="nil"/>
              <w:bottom w:val="single" w:sz="4" w:space="0" w:color="auto"/>
              <w:right w:val="single" w:sz="4" w:space="0" w:color="auto"/>
            </w:tcBorders>
            <w:shd w:val="clear" w:color="000000" w:fill="C00000"/>
            <w:noWrap/>
            <w:vAlign w:val="bottom"/>
            <w:hideMark/>
          </w:tcPr>
          <w:p w14:paraId="598A4111"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-40.1</w:t>
            </w:r>
          </w:p>
        </w:tc>
      </w:tr>
      <w:tr w:rsidR="006E7C26" w14:paraId="12E1469F" w14:textId="77777777" w:rsidTr="004F62D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1833B80A" w14:textId="77777777" w:rsidR="006E7C26" w:rsidRDefault="006E7C26">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1328227D" w14:textId="77777777" w:rsidR="006E7C26" w:rsidRDefault="006E7C26">
            <w:pPr>
              <w:rPr>
                <w:rFonts w:ascii="Calibri" w:hAnsi="Calibri" w:cs="Calibri"/>
                <w:color w:val="000000"/>
                <w:sz w:val="18"/>
                <w:szCs w:val="18"/>
              </w:rPr>
            </w:pPr>
          </w:p>
        </w:tc>
        <w:tc>
          <w:tcPr>
            <w:tcW w:w="952" w:type="dxa"/>
            <w:tcBorders>
              <w:top w:val="nil"/>
              <w:left w:val="nil"/>
              <w:bottom w:val="single" w:sz="4" w:space="0" w:color="auto"/>
              <w:right w:val="single" w:sz="4" w:space="0" w:color="auto"/>
            </w:tcBorders>
            <w:shd w:val="clear" w:color="auto" w:fill="auto"/>
            <w:noWrap/>
            <w:vAlign w:val="bottom"/>
            <w:hideMark/>
          </w:tcPr>
          <w:p w14:paraId="05BFDA7F" w14:textId="77777777" w:rsidR="006E7C26" w:rsidRDefault="006E7C26">
            <w:pPr>
              <w:rPr>
                <w:rFonts w:ascii="Calibri" w:hAnsi="Calibri" w:cs="Calibri"/>
                <w:color w:val="000000"/>
                <w:sz w:val="18"/>
                <w:szCs w:val="18"/>
              </w:rPr>
            </w:pPr>
            <w:r>
              <w:rPr>
                <w:rFonts w:ascii="Calibri" w:hAnsi="Calibri" w:cs="Calibri"/>
                <w:color w:val="000000"/>
                <w:sz w:val="18"/>
                <w:szCs w:val="18"/>
              </w:rPr>
              <w:t>50RB2</w:t>
            </w:r>
          </w:p>
        </w:tc>
        <w:tc>
          <w:tcPr>
            <w:tcW w:w="663" w:type="dxa"/>
            <w:tcBorders>
              <w:top w:val="nil"/>
              <w:left w:val="nil"/>
              <w:bottom w:val="single" w:sz="4" w:space="0" w:color="auto"/>
              <w:right w:val="single" w:sz="4" w:space="0" w:color="auto"/>
            </w:tcBorders>
            <w:shd w:val="clear" w:color="auto" w:fill="auto"/>
            <w:vAlign w:val="center"/>
            <w:hideMark/>
          </w:tcPr>
          <w:p w14:paraId="2C2DFFBF"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-41.9</w:t>
            </w:r>
          </w:p>
        </w:tc>
        <w:tc>
          <w:tcPr>
            <w:tcW w:w="680" w:type="dxa"/>
            <w:tcBorders>
              <w:top w:val="nil"/>
              <w:left w:val="nil"/>
              <w:bottom w:val="single" w:sz="4" w:space="0" w:color="auto"/>
              <w:right w:val="single" w:sz="4" w:space="0" w:color="auto"/>
            </w:tcBorders>
            <w:shd w:val="clear" w:color="auto" w:fill="92D050"/>
            <w:vAlign w:val="center"/>
            <w:hideMark/>
          </w:tcPr>
          <w:p w14:paraId="7BB91268" w14:textId="77777777" w:rsidR="006E7C26" w:rsidRDefault="006E7C26">
            <w:pPr>
              <w:jc w:val="center"/>
              <w:rPr>
                <w:rFonts w:ascii="Calibri" w:hAnsi="Calibri" w:cs="Calibri"/>
                <w:color w:val="000000"/>
                <w:sz w:val="18"/>
                <w:szCs w:val="18"/>
              </w:rPr>
            </w:pPr>
            <w:r>
              <w:rPr>
                <w:rFonts w:ascii="Calibri" w:hAnsi="Calibri" w:cs="Calibri"/>
                <w:color w:val="000000"/>
                <w:sz w:val="18"/>
                <w:szCs w:val="18"/>
              </w:rPr>
              <w:t>-65.4</w:t>
            </w:r>
          </w:p>
        </w:tc>
        <w:tc>
          <w:tcPr>
            <w:tcW w:w="663" w:type="dxa"/>
            <w:tcBorders>
              <w:top w:val="nil"/>
              <w:left w:val="nil"/>
              <w:bottom w:val="single" w:sz="4" w:space="0" w:color="auto"/>
              <w:right w:val="single" w:sz="4" w:space="0" w:color="auto"/>
            </w:tcBorders>
            <w:shd w:val="clear" w:color="auto" w:fill="auto"/>
            <w:noWrap/>
            <w:vAlign w:val="bottom"/>
            <w:hideMark/>
          </w:tcPr>
          <w:p w14:paraId="06041FB0"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-33.8</w:t>
            </w:r>
          </w:p>
        </w:tc>
        <w:tc>
          <w:tcPr>
            <w:tcW w:w="680" w:type="dxa"/>
            <w:tcBorders>
              <w:top w:val="nil"/>
              <w:left w:val="nil"/>
              <w:bottom w:val="single" w:sz="4" w:space="0" w:color="auto"/>
              <w:right w:val="single" w:sz="4" w:space="0" w:color="auto"/>
            </w:tcBorders>
            <w:shd w:val="clear" w:color="000000" w:fill="FF0000"/>
            <w:noWrap/>
            <w:vAlign w:val="bottom"/>
            <w:hideMark/>
          </w:tcPr>
          <w:p w14:paraId="674058CF"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-47.3</w:t>
            </w:r>
          </w:p>
        </w:tc>
        <w:tc>
          <w:tcPr>
            <w:tcW w:w="663" w:type="dxa"/>
            <w:tcBorders>
              <w:top w:val="nil"/>
              <w:left w:val="nil"/>
              <w:bottom w:val="single" w:sz="4" w:space="0" w:color="auto"/>
              <w:right w:val="single" w:sz="4" w:space="0" w:color="auto"/>
            </w:tcBorders>
            <w:shd w:val="clear" w:color="auto" w:fill="auto"/>
            <w:noWrap/>
            <w:vAlign w:val="bottom"/>
            <w:hideMark/>
          </w:tcPr>
          <w:p w14:paraId="2A9BEE0B"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-28.3</w:t>
            </w:r>
          </w:p>
        </w:tc>
        <w:tc>
          <w:tcPr>
            <w:tcW w:w="680" w:type="dxa"/>
            <w:tcBorders>
              <w:top w:val="nil"/>
              <w:left w:val="nil"/>
              <w:bottom w:val="single" w:sz="4" w:space="0" w:color="auto"/>
              <w:right w:val="single" w:sz="4" w:space="0" w:color="auto"/>
            </w:tcBorders>
            <w:shd w:val="clear" w:color="000000" w:fill="FF0000"/>
            <w:noWrap/>
            <w:vAlign w:val="bottom"/>
            <w:hideMark/>
          </w:tcPr>
          <w:p w14:paraId="3B07E49A"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-41.8</w:t>
            </w:r>
          </w:p>
        </w:tc>
        <w:tc>
          <w:tcPr>
            <w:tcW w:w="663" w:type="dxa"/>
            <w:tcBorders>
              <w:top w:val="nil"/>
              <w:left w:val="nil"/>
              <w:bottom w:val="single" w:sz="4" w:space="0" w:color="auto"/>
              <w:right w:val="single" w:sz="4" w:space="0" w:color="auto"/>
            </w:tcBorders>
            <w:shd w:val="clear" w:color="auto" w:fill="auto"/>
            <w:noWrap/>
            <w:vAlign w:val="bottom"/>
            <w:hideMark/>
          </w:tcPr>
          <w:p w14:paraId="38D9C229"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-27.2</w:t>
            </w:r>
          </w:p>
        </w:tc>
        <w:tc>
          <w:tcPr>
            <w:tcW w:w="680" w:type="dxa"/>
            <w:tcBorders>
              <w:top w:val="nil"/>
              <w:left w:val="nil"/>
              <w:bottom w:val="single" w:sz="4" w:space="0" w:color="auto"/>
              <w:right w:val="single" w:sz="4" w:space="0" w:color="auto"/>
            </w:tcBorders>
            <w:shd w:val="clear" w:color="000000" w:fill="C00000"/>
            <w:noWrap/>
            <w:vAlign w:val="bottom"/>
            <w:hideMark/>
          </w:tcPr>
          <w:p w14:paraId="14FA6D0C"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-40.7</w:t>
            </w:r>
          </w:p>
        </w:tc>
        <w:tc>
          <w:tcPr>
            <w:tcW w:w="663" w:type="dxa"/>
            <w:tcBorders>
              <w:top w:val="nil"/>
              <w:left w:val="nil"/>
              <w:bottom w:val="single" w:sz="4" w:space="0" w:color="auto"/>
              <w:right w:val="single" w:sz="4" w:space="0" w:color="auto"/>
            </w:tcBorders>
            <w:shd w:val="clear" w:color="auto" w:fill="auto"/>
            <w:noWrap/>
            <w:vAlign w:val="bottom"/>
            <w:hideMark/>
          </w:tcPr>
          <w:p w14:paraId="66362A24"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-27.0</w:t>
            </w:r>
          </w:p>
        </w:tc>
        <w:tc>
          <w:tcPr>
            <w:tcW w:w="640" w:type="dxa"/>
            <w:tcBorders>
              <w:top w:val="nil"/>
              <w:left w:val="nil"/>
              <w:bottom w:val="single" w:sz="4" w:space="0" w:color="auto"/>
              <w:right w:val="single" w:sz="4" w:space="0" w:color="auto"/>
            </w:tcBorders>
            <w:shd w:val="clear" w:color="000000" w:fill="C00000"/>
            <w:noWrap/>
            <w:vAlign w:val="bottom"/>
            <w:hideMark/>
          </w:tcPr>
          <w:p w14:paraId="46FB9D8A"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-40.5</w:t>
            </w:r>
          </w:p>
        </w:tc>
        <w:tc>
          <w:tcPr>
            <w:tcW w:w="630" w:type="dxa"/>
            <w:tcBorders>
              <w:top w:val="nil"/>
              <w:left w:val="nil"/>
              <w:bottom w:val="single" w:sz="4" w:space="0" w:color="auto"/>
              <w:right w:val="single" w:sz="4" w:space="0" w:color="auto"/>
            </w:tcBorders>
            <w:shd w:val="clear" w:color="000000" w:fill="C00000"/>
            <w:noWrap/>
            <w:vAlign w:val="bottom"/>
            <w:hideMark/>
          </w:tcPr>
          <w:p w14:paraId="3DD797A4" w14:textId="77777777" w:rsidR="006E7C26" w:rsidRDefault="006E7C26">
            <w:pPr>
              <w:jc w:val="right"/>
              <w:rPr>
                <w:rFonts w:ascii="Calibri" w:hAnsi="Calibri" w:cs="Calibri"/>
                <w:color w:val="000000"/>
                <w:sz w:val="18"/>
                <w:szCs w:val="18"/>
              </w:rPr>
            </w:pPr>
            <w:r>
              <w:rPr>
                <w:rFonts w:ascii="Calibri" w:hAnsi="Calibri" w:cs="Calibri"/>
                <w:color w:val="000000"/>
                <w:sz w:val="18"/>
                <w:szCs w:val="18"/>
              </w:rPr>
              <w:t>-40.5</w:t>
            </w:r>
          </w:p>
        </w:tc>
      </w:tr>
    </w:tbl>
    <w:p w14:paraId="78838CFB" w14:textId="59246715" w:rsidR="00C75800" w:rsidRDefault="00C75800" w:rsidP="00095C6A">
      <w:pPr>
        <w:rPr>
          <w:rFonts w:eastAsia="SimSun"/>
          <w:sz w:val="20"/>
          <w:szCs w:val="20"/>
          <w:lang w:val="en-GB" w:eastAsia="zh-CN"/>
        </w:rPr>
      </w:pPr>
    </w:p>
    <w:p w14:paraId="6C72E02F" w14:textId="11D06169" w:rsidR="00F60563" w:rsidRPr="00EF78A1" w:rsidRDefault="00F60563" w:rsidP="00095C6A">
      <w:pPr>
        <w:rPr>
          <w:rFonts w:eastAsia="SimSun"/>
          <w:b/>
          <w:bCs/>
          <w:sz w:val="20"/>
          <w:szCs w:val="20"/>
          <w:lang w:val="en-GB" w:eastAsia="zh-CN"/>
        </w:rPr>
      </w:pPr>
      <w:r w:rsidRPr="00EF78A1">
        <w:rPr>
          <w:rFonts w:eastAsia="SimSun"/>
          <w:b/>
          <w:bCs/>
          <w:sz w:val="20"/>
          <w:szCs w:val="20"/>
          <w:lang w:val="en-GB" w:eastAsia="zh-CN"/>
        </w:rPr>
        <w:t>Observations on n8 UL blocking level in n5 DL:</w:t>
      </w:r>
    </w:p>
    <w:p w14:paraId="62BD4DBF" w14:textId="1CE5E822" w:rsidR="00477197" w:rsidRPr="00477197" w:rsidRDefault="00477197" w:rsidP="00F60563">
      <w:pPr>
        <w:pStyle w:val="ListParagraph"/>
        <w:numPr>
          <w:ilvl w:val="0"/>
          <w:numId w:val="24"/>
        </w:numPr>
        <w:rPr>
          <w:b/>
          <w:bCs/>
          <w:sz w:val="20"/>
          <w:szCs w:val="20"/>
          <w:lang w:eastAsia="zh-CN"/>
        </w:rPr>
      </w:pPr>
      <w:r>
        <w:rPr>
          <w:b/>
          <w:bCs/>
          <w:sz w:val="20"/>
          <w:szCs w:val="20"/>
          <w:lang w:val="en-GB" w:eastAsia="zh-CN"/>
        </w:rPr>
        <w:t>For the 10MHz n5 DL restricted range:</w:t>
      </w:r>
    </w:p>
    <w:p w14:paraId="346B1C20" w14:textId="4ECE7D94" w:rsidR="00477197" w:rsidRDefault="00477197" w:rsidP="00477197">
      <w:pPr>
        <w:pStyle w:val="ListParagraph"/>
        <w:numPr>
          <w:ilvl w:val="1"/>
          <w:numId w:val="24"/>
        </w:numPr>
        <w:rPr>
          <w:b/>
          <w:bCs/>
          <w:sz w:val="20"/>
          <w:szCs w:val="20"/>
          <w:lang w:eastAsia="zh-CN"/>
        </w:rPr>
      </w:pPr>
      <w:r>
        <w:rPr>
          <w:b/>
          <w:bCs/>
          <w:sz w:val="20"/>
          <w:szCs w:val="20"/>
          <w:lang w:val="en-GB" w:eastAsia="zh-CN"/>
        </w:rPr>
        <w:t>T</w:t>
      </w:r>
      <w:r w:rsidR="00F60563" w:rsidRPr="00EF78A1">
        <w:rPr>
          <w:b/>
          <w:bCs/>
          <w:sz w:val="20"/>
          <w:szCs w:val="20"/>
          <w:lang w:eastAsia="zh-CN"/>
        </w:rPr>
        <w:t xml:space="preserve">he interfering level is below the -56dBm case 1 IBB </w:t>
      </w:r>
      <w:r>
        <w:rPr>
          <w:b/>
          <w:bCs/>
          <w:sz w:val="20"/>
          <w:szCs w:val="20"/>
          <w:lang w:eastAsia="zh-CN"/>
        </w:rPr>
        <w:t xml:space="preserve">level </w:t>
      </w:r>
      <w:r w:rsidR="00F60563" w:rsidRPr="00EF78A1">
        <w:rPr>
          <w:b/>
          <w:bCs/>
          <w:sz w:val="20"/>
          <w:szCs w:val="20"/>
          <w:lang w:eastAsia="zh-CN"/>
        </w:rPr>
        <w:t>for most case t</w:t>
      </w:r>
      <w:r>
        <w:rPr>
          <w:b/>
          <w:bCs/>
          <w:sz w:val="20"/>
          <w:szCs w:val="20"/>
          <w:lang w:eastAsia="zh-CN"/>
        </w:rPr>
        <w:t>h</w:t>
      </w:r>
      <w:r w:rsidR="00F60563" w:rsidRPr="00EF78A1">
        <w:rPr>
          <w:b/>
          <w:bCs/>
          <w:sz w:val="20"/>
          <w:szCs w:val="20"/>
          <w:lang w:eastAsia="zh-CN"/>
        </w:rPr>
        <w:t>anks to optimistic rejection value from the n8 full band UL filter</w:t>
      </w:r>
      <w:r>
        <w:rPr>
          <w:b/>
          <w:bCs/>
          <w:sz w:val="20"/>
          <w:szCs w:val="20"/>
          <w:lang w:eastAsia="zh-CN"/>
        </w:rPr>
        <w:t>.</w:t>
      </w:r>
    </w:p>
    <w:p w14:paraId="0235AEB9" w14:textId="5CB44E1B" w:rsidR="00F60563" w:rsidRPr="00EF78A1" w:rsidRDefault="00477197" w:rsidP="00477197">
      <w:pPr>
        <w:pStyle w:val="ListParagraph"/>
        <w:numPr>
          <w:ilvl w:val="1"/>
          <w:numId w:val="24"/>
        </w:numPr>
        <w:rPr>
          <w:b/>
          <w:bCs/>
          <w:sz w:val="20"/>
          <w:szCs w:val="20"/>
          <w:lang w:eastAsia="zh-CN"/>
        </w:rPr>
      </w:pPr>
      <w:r>
        <w:rPr>
          <w:b/>
          <w:bCs/>
          <w:sz w:val="20"/>
          <w:szCs w:val="20"/>
          <w:lang w:eastAsia="zh-CN"/>
        </w:rPr>
        <w:t xml:space="preserve">However, </w:t>
      </w:r>
      <w:r w:rsidR="00F60563" w:rsidRPr="00EF78A1">
        <w:rPr>
          <w:b/>
          <w:bCs/>
          <w:sz w:val="20"/>
          <w:szCs w:val="20"/>
          <w:lang w:eastAsia="zh-CN"/>
        </w:rPr>
        <w:t xml:space="preserve">the fully allocated 10MHz 1UL case is of the same order of magnitude </w:t>
      </w:r>
      <w:r>
        <w:rPr>
          <w:b/>
          <w:bCs/>
          <w:sz w:val="20"/>
          <w:szCs w:val="20"/>
          <w:lang w:eastAsia="zh-CN"/>
        </w:rPr>
        <w:t xml:space="preserve">as </w:t>
      </w:r>
      <w:r w:rsidR="00F60563" w:rsidRPr="00EF78A1">
        <w:rPr>
          <w:b/>
          <w:bCs/>
          <w:sz w:val="20"/>
          <w:szCs w:val="20"/>
          <w:lang w:eastAsia="zh-CN"/>
        </w:rPr>
        <w:t xml:space="preserve">that </w:t>
      </w:r>
      <w:r>
        <w:rPr>
          <w:b/>
          <w:bCs/>
          <w:sz w:val="20"/>
          <w:szCs w:val="20"/>
          <w:lang w:eastAsia="zh-CN"/>
        </w:rPr>
        <w:t xml:space="preserve">of </w:t>
      </w:r>
      <w:r w:rsidR="00F60563" w:rsidRPr="00EF78A1">
        <w:rPr>
          <w:b/>
          <w:bCs/>
          <w:sz w:val="20"/>
          <w:szCs w:val="20"/>
          <w:lang w:eastAsia="zh-CN"/>
        </w:rPr>
        <w:t>the IBB case 1</w:t>
      </w:r>
      <w:r>
        <w:rPr>
          <w:b/>
          <w:bCs/>
          <w:sz w:val="20"/>
          <w:szCs w:val="20"/>
          <w:lang w:eastAsia="zh-CN"/>
        </w:rPr>
        <w:t xml:space="preserve"> defined level</w:t>
      </w:r>
      <w:r w:rsidR="00F60563" w:rsidRPr="00EF78A1">
        <w:rPr>
          <w:b/>
          <w:bCs/>
          <w:sz w:val="20"/>
          <w:szCs w:val="20"/>
          <w:lang w:eastAsia="zh-CN"/>
        </w:rPr>
        <w:t>.</w:t>
      </w:r>
    </w:p>
    <w:p w14:paraId="6CEAAB90" w14:textId="279FBB16" w:rsidR="00477197" w:rsidRDefault="00477197" w:rsidP="00F60563">
      <w:pPr>
        <w:pStyle w:val="ListParagraph"/>
        <w:numPr>
          <w:ilvl w:val="0"/>
          <w:numId w:val="24"/>
        </w:numPr>
        <w:rPr>
          <w:b/>
          <w:bCs/>
          <w:sz w:val="20"/>
          <w:szCs w:val="20"/>
          <w:lang w:eastAsia="zh-CN"/>
        </w:rPr>
      </w:pPr>
      <w:r>
        <w:rPr>
          <w:b/>
          <w:bCs/>
          <w:sz w:val="20"/>
          <w:szCs w:val="20"/>
          <w:lang w:eastAsia="zh-CN"/>
        </w:rPr>
        <w:t>For the 13MHz overlapped n5 DL and n8 UL region (</w:t>
      </w:r>
      <w:r w:rsidRPr="00EF78A1">
        <w:rPr>
          <w:b/>
          <w:bCs/>
          <w:sz w:val="20"/>
          <w:szCs w:val="20"/>
          <w:lang w:eastAsia="zh-CN"/>
        </w:rPr>
        <w:t xml:space="preserve">where no filtering can </w:t>
      </w:r>
      <w:r>
        <w:rPr>
          <w:b/>
          <w:bCs/>
          <w:sz w:val="20"/>
          <w:szCs w:val="20"/>
          <w:lang w:eastAsia="zh-CN"/>
        </w:rPr>
        <w:t>be of benefit for full-band filters):</w:t>
      </w:r>
    </w:p>
    <w:p w14:paraId="7BF779A1" w14:textId="77777777" w:rsidR="00477197" w:rsidRDefault="00477197" w:rsidP="00477197">
      <w:pPr>
        <w:pStyle w:val="ListParagraph"/>
        <w:numPr>
          <w:ilvl w:val="1"/>
          <w:numId w:val="24"/>
        </w:numPr>
        <w:rPr>
          <w:b/>
          <w:bCs/>
          <w:sz w:val="20"/>
          <w:szCs w:val="20"/>
          <w:lang w:eastAsia="zh-CN"/>
        </w:rPr>
      </w:pPr>
      <w:r>
        <w:rPr>
          <w:b/>
          <w:bCs/>
          <w:sz w:val="20"/>
          <w:szCs w:val="20"/>
          <w:lang w:eastAsia="zh-CN"/>
        </w:rPr>
        <w:t>M</w:t>
      </w:r>
      <w:r w:rsidR="00F60563" w:rsidRPr="00EF78A1">
        <w:rPr>
          <w:b/>
          <w:bCs/>
          <w:sz w:val="20"/>
          <w:szCs w:val="20"/>
          <w:lang w:eastAsia="zh-CN"/>
        </w:rPr>
        <w:t xml:space="preserve">any cases for 1UL exceeds </w:t>
      </w:r>
      <w:r>
        <w:rPr>
          <w:b/>
          <w:bCs/>
          <w:sz w:val="20"/>
          <w:szCs w:val="20"/>
          <w:lang w:eastAsia="zh-CN"/>
        </w:rPr>
        <w:t xml:space="preserve">the </w:t>
      </w:r>
      <w:r w:rsidR="00F60563" w:rsidRPr="00EF78A1">
        <w:rPr>
          <w:b/>
          <w:bCs/>
          <w:sz w:val="20"/>
          <w:szCs w:val="20"/>
          <w:lang w:eastAsia="zh-CN"/>
        </w:rPr>
        <w:t>case 1 IBB level</w:t>
      </w:r>
    </w:p>
    <w:p w14:paraId="5544DFE4" w14:textId="77777777" w:rsidR="00477197" w:rsidRDefault="00477197" w:rsidP="00477197">
      <w:pPr>
        <w:pStyle w:val="ListParagraph"/>
        <w:numPr>
          <w:ilvl w:val="1"/>
          <w:numId w:val="24"/>
        </w:numPr>
        <w:rPr>
          <w:b/>
          <w:bCs/>
          <w:sz w:val="20"/>
          <w:szCs w:val="20"/>
          <w:lang w:eastAsia="zh-CN"/>
        </w:rPr>
      </w:pPr>
      <w:r>
        <w:rPr>
          <w:b/>
          <w:bCs/>
          <w:sz w:val="20"/>
          <w:szCs w:val="20"/>
          <w:lang w:eastAsia="zh-CN"/>
        </w:rPr>
        <w:t>Several others</w:t>
      </w:r>
      <w:r w:rsidR="00F60563" w:rsidRPr="00EF78A1">
        <w:rPr>
          <w:b/>
          <w:bCs/>
          <w:sz w:val="20"/>
          <w:szCs w:val="20"/>
          <w:lang w:eastAsia="zh-CN"/>
        </w:rPr>
        <w:t xml:space="preserve"> are in the same order </w:t>
      </w:r>
      <w:r>
        <w:rPr>
          <w:b/>
          <w:bCs/>
          <w:sz w:val="20"/>
          <w:szCs w:val="20"/>
          <w:lang w:eastAsia="zh-CN"/>
        </w:rPr>
        <w:t>as that defined in</w:t>
      </w:r>
      <w:r w:rsidRPr="00EF78A1">
        <w:rPr>
          <w:b/>
          <w:bCs/>
          <w:sz w:val="20"/>
          <w:szCs w:val="20"/>
          <w:lang w:eastAsia="zh-CN"/>
        </w:rPr>
        <w:t xml:space="preserve"> </w:t>
      </w:r>
      <w:r w:rsidR="00F60563" w:rsidRPr="00EF78A1">
        <w:rPr>
          <w:b/>
          <w:bCs/>
          <w:sz w:val="20"/>
          <w:szCs w:val="20"/>
          <w:lang w:eastAsia="zh-CN"/>
        </w:rPr>
        <w:t>case 2 IBB</w:t>
      </w:r>
    </w:p>
    <w:p w14:paraId="683247B3" w14:textId="21FC2322" w:rsidR="00F60563" w:rsidRPr="00EF78A1" w:rsidRDefault="00477197" w:rsidP="00477197">
      <w:pPr>
        <w:pStyle w:val="ListParagraph"/>
        <w:numPr>
          <w:ilvl w:val="1"/>
          <w:numId w:val="24"/>
        </w:numPr>
        <w:rPr>
          <w:b/>
          <w:bCs/>
          <w:sz w:val="20"/>
          <w:szCs w:val="20"/>
          <w:lang w:eastAsia="zh-CN"/>
        </w:rPr>
      </w:pPr>
      <w:r>
        <w:rPr>
          <w:b/>
          <w:bCs/>
          <w:sz w:val="20"/>
          <w:szCs w:val="20"/>
          <w:lang w:eastAsia="zh-CN"/>
        </w:rPr>
        <w:t>B</w:t>
      </w:r>
      <w:r w:rsidR="00F60563" w:rsidRPr="00EF78A1">
        <w:rPr>
          <w:b/>
          <w:bCs/>
          <w:sz w:val="20"/>
          <w:szCs w:val="20"/>
          <w:lang w:eastAsia="zh-CN"/>
        </w:rPr>
        <w:t>ut the</w:t>
      </w:r>
      <w:r w:rsidR="00653A3B" w:rsidRPr="00EF78A1">
        <w:rPr>
          <w:b/>
          <w:bCs/>
          <w:sz w:val="20"/>
          <w:szCs w:val="20"/>
          <w:lang w:eastAsia="zh-CN"/>
        </w:rPr>
        <w:t xml:space="preserve"> fully allocated 10MHz</w:t>
      </w:r>
      <w:r w:rsidR="00F60563" w:rsidRPr="00EF78A1">
        <w:rPr>
          <w:b/>
          <w:bCs/>
          <w:sz w:val="20"/>
          <w:szCs w:val="20"/>
          <w:lang w:eastAsia="zh-CN"/>
        </w:rPr>
        <w:t xml:space="preserve"> worst case </w:t>
      </w:r>
      <w:r w:rsidR="00653A3B" w:rsidRPr="00EF78A1">
        <w:rPr>
          <w:b/>
          <w:bCs/>
          <w:sz w:val="20"/>
          <w:szCs w:val="20"/>
          <w:lang w:eastAsia="zh-CN"/>
        </w:rPr>
        <w:t>reaches around -30dBm for 1UL and -40dBm for 2UL</w:t>
      </w:r>
    </w:p>
    <w:p w14:paraId="3CA99A7B" w14:textId="0678331B" w:rsidR="00477197" w:rsidRDefault="00F60563" w:rsidP="00F60563">
      <w:pPr>
        <w:pStyle w:val="ListParagraph"/>
        <w:numPr>
          <w:ilvl w:val="0"/>
          <w:numId w:val="24"/>
        </w:numPr>
        <w:rPr>
          <w:b/>
          <w:bCs/>
          <w:sz w:val="20"/>
          <w:szCs w:val="20"/>
          <w:lang w:eastAsia="zh-CN"/>
        </w:rPr>
      </w:pPr>
      <w:r w:rsidRPr="00EF78A1">
        <w:rPr>
          <w:b/>
          <w:bCs/>
          <w:sz w:val="20"/>
          <w:szCs w:val="20"/>
          <w:lang w:eastAsia="zh-CN"/>
        </w:rPr>
        <w:lastRenderedPageBreak/>
        <w:t>In general</w:t>
      </w:r>
      <w:r w:rsidR="00653A3B" w:rsidRPr="00EF78A1">
        <w:rPr>
          <w:b/>
          <w:bCs/>
          <w:sz w:val="20"/>
          <w:szCs w:val="20"/>
          <w:lang w:eastAsia="zh-CN"/>
        </w:rPr>
        <w:t>,</w:t>
      </w:r>
      <w:r w:rsidRPr="00EF78A1">
        <w:rPr>
          <w:b/>
          <w:bCs/>
          <w:sz w:val="20"/>
          <w:szCs w:val="20"/>
          <w:lang w:eastAsia="zh-CN"/>
        </w:rPr>
        <w:t xml:space="preserve"> the 2UL case is improved by </w:t>
      </w:r>
      <w:r w:rsidR="00477197">
        <w:rPr>
          <w:b/>
          <w:bCs/>
          <w:sz w:val="20"/>
          <w:szCs w:val="20"/>
          <w:lang w:eastAsia="zh-CN"/>
        </w:rPr>
        <w:t>approximately</w:t>
      </w:r>
      <w:r w:rsidRPr="00EF78A1">
        <w:rPr>
          <w:b/>
          <w:bCs/>
          <w:sz w:val="20"/>
          <w:szCs w:val="20"/>
          <w:lang w:eastAsia="zh-CN"/>
        </w:rPr>
        <w:t xml:space="preserve"> 9dB </w:t>
      </w:r>
      <w:r w:rsidR="00477197">
        <w:rPr>
          <w:b/>
          <w:bCs/>
          <w:sz w:val="20"/>
          <w:szCs w:val="20"/>
          <w:lang w:eastAsia="zh-CN"/>
        </w:rPr>
        <w:t>compared with the</w:t>
      </w:r>
      <w:r w:rsidR="00A4330C">
        <w:rPr>
          <w:b/>
          <w:bCs/>
          <w:sz w:val="20"/>
          <w:szCs w:val="20"/>
          <w:lang w:eastAsia="zh-CN"/>
        </w:rPr>
        <w:t xml:space="preserve"> related</w:t>
      </w:r>
      <w:r w:rsidR="00477197">
        <w:rPr>
          <w:b/>
          <w:bCs/>
          <w:sz w:val="20"/>
          <w:szCs w:val="20"/>
          <w:lang w:eastAsia="zh-CN"/>
        </w:rPr>
        <w:t xml:space="preserve"> 1UL</w:t>
      </w:r>
      <w:r w:rsidR="00A4330C">
        <w:rPr>
          <w:b/>
          <w:bCs/>
          <w:sz w:val="20"/>
          <w:szCs w:val="20"/>
          <w:lang w:eastAsia="zh-CN"/>
        </w:rPr>
        <w:t xml:space="preserve"> case,</w:t>
      </w:r>
      <w:r w:rsidR="00477197">
        <w:rPr>
          <w:b/>
          <w:bCs/>
          <w:sz w:val="20"/>
          <w:szCs w:val="20"/>
          <w:lang w:eastAsia="zh-CN"/>
        </w:rPr>
        <w:t xml:space="preserve"> </w:t>
      </w:r>
      <w:r w:rsidRPr="00EF78A1">
        <w:rPr>
          <w:b/>
          <w:bCs/>
          <w:sz w:val="20"/>
          <w:szCs w:val="20"/>
          <w:lang w:eastAsia="zh-CN"/>
        </w:rPr>
        <w:t xml:space="preserve">which can be expected from IMDs of a 3dB lower transmission. </w:t>
      </w:r>
    </w:p>
    <w:p w14:paraId="2550DE06" w14:textId="64C21090" w:rsidR="00653A3B" w:rsidRPr="00EF78A1" w:rsidRDefault="00F60563" w:rsidP="00477197">
      <w:pPr>
        <w:pStyle w:val="ListParagraph"/>
        <w:numPr>
          <w:ilvl w:val="1"/>
          <w:numId w:val="24"/>
        </w:numPr>
        <w:rPr>
          <w:b/>
          <w:bCs/>
          <w:sz w:val="20"/>
          <w:szCs w:val="20"/>
          <w:lang w:eastAsia="zh-CN"/>
        </w:rPr>
      </w:pPr>
      <w:r w:rsidRPr="00EF78A1">
        <w:rPr>
          <w:b/>
          <w:bCs/>
          <w:sz w:val="20"/>
          <w:szCs w:val="20"/>
          <w:lang w:eastAsia="zh-CN"/>
        </w:rPr>
        <w:t>Still</w:t>
      </w:r>
      <w:r w:rsidR="00477197">
        <w:rPr>
          <w:b/>
          <w:bCs/>
          <w:sz w:val="20"/>
          <w:szCs w:val="20"/>
          <w:lang w:eastAsia="zh-CN"/>
        </w:rPr>
        <w:t>,</w:t>
      </w:r>
      <w:r w:rsidRPr="00EF78A1">
        <w:rPr>
          <w:b/>
          <w:bCs/>
          <w:sz w:val="20"/>
          <w:szCs w:val="20"/>
          <w:lang w:eastAsia="zh-CN"/>
        </w:rPr>
        <w:t xml:space="preserve"> when </w:t>
      </w:r>
      <w:r w:rsidR="00A4330C">
        <w:rPr>
          <w:b/>
          <w:bCs/>
          <w:sz w:val="20"/>
          <w:szCs w:val="20"/>
          <w:lang w:eastAsia="zh-CN"/>
        </w:rPr>
        <w:t xml:space="preserve">examining </w:t>
      </w:r>
      <w:r w:rsidRPr="00EF78A1">
        <w:rPr>
          <w:b/>
          <w:bCs/>
          <w:sz w:val="20"/>
          <w:szCs w:val="20"/>
          <w:lang w:eastAsia="zh-CN"/>
        </w:rPr>
        <w:t>the entire band 5</w:t>
      </w:r>
      <w:r w:rsidR="00A4330C">
        <w:rPr>
          <w:b/>
          <w:bCs/>
          <w:sz w:val="20"/>
          <w:szCs w:val="20"/>
          <w:lang w:eastAsia="zh-CN"/>
        </w:rPr>
        <w:t>,</w:t>
      </w:r>
      <w:r w:rsidRPr="00EF78A1">
        <w:rPr>
          <w:b/>
          <w:bCs/>
          <w:sz w:val="20"/>
          <w:szCs w:val="20"/>
          <w:lang w:eastAsia="zh-CN"/>
        </w:rPr>
        <w:t xml:space="preserve"> o</w:t>
      </w:r>
      <w:r w:rsidR="00653A3B" w:rsidRPr="00EF78A1">
        <w:rPr>
          <w:b/>
          <w:bCs/>
          <w:sz w:val="20"/>
          <w:szCs w:val="20"/>
          <w:lang w:eastAsia="zh-CN"/>
        </w:rPr>
        <w:t>r</w:t>
      </w:r>
      <w:r w:rsidRPr="00EF78A1">
        <w:rPr>
          <w:b/>
          <w:bCs/>
          <w:sz w:val="20"/>
          <w:szCs w:val="20"/>
          <w:lang w:eastAsia="zh-CN"/>
        </w:rPr>
        <w:t xml:space="preserve"> the 10MH</w:t>
      </w:r>
      <w:r w:rsidR="00653A3B" w:rsidRPr="00EF78A1">
        <w:rPr>
          <w:b/>
          <w:bCs/>
          <w:sz w:val="20"/>
          <w:szCs w:val="20"/>
          <w:lang w:eastAsia="zh-CN"/>
        </w:rPr>
        <w:t>z</w:t>
      </w:r>
      <w:r w:rsidRPr="00EF78A1">
        <w:rPr>
          <w:b/>
          <w:bCs/>
          <w:sz w:val="20"/>
          <w:szCs w:val="20"/>
          <w:lang w:eastAsia="zh-CN"/>
        </w:rPr>
        <w:t xml:space="preserve"> adjacent to the restricted spectrum, </w:t>
      </w:r>
      <w:r w:rsidR="00653A3B" w:rsidRPr="00EF78A1">
        <w:rPr>
          <w:b/>
          <w:bCs/>
          <w:sz w:val="20"/>
          <w:szCs w:val="20"/>
          <w:lang w:eastAsia="zh-CN"/>
        </w:rPr>
        <w:t xml:space="preserve">there are many cases </w:t>
      </w:r>
      <w:r w:rsidR="00A4330C">
        <w:rPr>
          <w:b/>
          <w:bCs/>
          <w:sz w:val="20"/>
          <w:szCs w:val="20"/>
          <w:lang w:eastAsia="zh-CN"/>
        </w:rPr>
        <w:t xml:space="preserve">that are </w:t>
      </w:r>
      <w:r w:rsidR="00653A3B" w:rsidRPr="00EF78A1">
        <w:rPr>
          <w:b/>
          <w:bCs/>
          <w:sz w:val="20"/>
          <w:szCs w:val="20"/>
          <w:lang w:eastAsia="zh-CN"/>
        </w:rPr>
        <w:t>above IBB case 1.</w:t>
      </w:r>
    </w:p>
    <w:p w14:paraId="16783F09" w14:textId="2C047022" w:rsidR="00F60563" w:rsidRPr="00EF78A1" w:rsidRDefault="00653A3B" w:rsidP="00F60563">
      <w:pPr>
        <w:pStyle w:val="ListParagraph"/>
        <w:numPr>
          <w:ilvl w:val="0"/>
          <w:numId w:val="24"/>
        </w:numPr>
        <w:rPr>
          <w:b/>
          <w:bCs/>
          <w:sz w:val="20"/>
          <w:szCs w:val="20"/>
          <w:lang w:eastAsia="zh-CN"/>
        </w:rPr>
      </w:pPr>
      <w:r w:rsidRPr="00EF78A1">
        <w:rPr>
          <w:b/>
          <w:bCs/>
          <w:sz w:val="20"/>
          <w:szCs w:val="20"/>
          <w:lang w:eastAsia="zh-CN"/>
        </w:rPr>
        <w:t>For the REFSENS UL allocations</w:t>
      </w:r>
      <w:r w:rsidR="00A4330C">
        <w:rPr>
          <w:b/>
          <w:bCs/>
          <w:sz w:val="20"/>
          <w:szCs w:val="20"/>
          <w:lang w:eastAsia="zh-CN"/>
        </w:rPr>
        <w:t>,</w:t>
      </w:r>
      <w:r w:rsidRPr="00EF78A1">
        <w:rPr>
          <w:b/>
          <w:bCs/>
          <w:sz w:val="20"/>
          <w:szCs w:val="20"/>
          <w:lang w:eastAsia="zh-CN"/>
        </w:rPr>
        <w:t xml:space="preserve"> highlighted in yellow in the third column, the IBB case 2 blocking level is exceeded by the 1UL 23dBm transmission</w:t>
      </w:r>
      <w:r w:rsidR="00A4330C">
        <w:rPr>
          <w:b/>
          <w:bCs/>
          <w:sz w:val="20"/>
          <w:szCs w:val="20"/>
          <w:lang w:eastAsia="zh-CN"/>
        </w:rPr>
        <w:t>,</w:t>
      </w:r>
      <w:r w:rsidRPr="00EF78A1">
        <w:rPr>
          <w:b/>
          <w:bCs/>
          <w:sz w:val="20"/>
          <w:szCs w:val="20"/>
          <w:lang w:eastAsia="zh-CN"/>
        </w:rPr>
        <w:t xml:space="preserve"> and IBB case 1 level is exceeded by the 2UL 20dBm transmission.</w:t>
      </w:r>
    </w:p>
    <w:p w14:paraId="10FF55DC" w14:textId="77777777" w:rsidR="00EF78A1" w:rsidRDefault="00EF78A1" w:rsidP="00095C6A">
      <w:pPr>
        <w:rPr>
          <w:rFonts w:eastAsia="SimSun"/>
          <w:sz w:val="20"/>
          <w:szCs w:val="20"/>
          <w:lang w:val="en-GB" w:eastAsia="zh-CN"/>
        </w:rPr>
      </w:pPr>
    </w:p>
    <w:p w14:paraId="5EF309E3" w14:textId="57B26195" w:rsidR="004F62D0" w:rsidRDefault="004F62D0" w:rsidP="00095C6A">
      <w:pPr>
        <w:rPr>
          <w:rFonts w:eastAsia="SimSun"/>
          <w:sz w:val="20"/>
          <w:szCs w:val="20"/>
          <w:lang w:val="en-GB" w:eastAsia="zh-CN"/>
        </w:rPr>
      </w:pPr>
      <w:r>
        <w:rPr>
          <w:rFonts w:eastAsia="SimSun"/>
          <w:sz w:val="20"/>
          <w:szCs w:val="20"/>
          <w:lang w:val="en-GB" w:eastAsia="zh-CN"/>
        </w:rPr>
        <w:t>In addition to the above in</w:t>
      </w:r>
      <w:r w:rsidR="00A4330C">
        <w:rPr>
          <w:rFonts w:eastAsia="SimSun"/>
          <w:sz w:val="20"/>
          <w:szCs w:val="20"/>
          <w:lang w:val="en-GB" w:eastAsia="zh-CN"/>
        </w:rPr>
        <w:t>-</w:t>
      </w:r>
      <w:r>
        <w:rPr>
          <w:rFonts w:eastAsia="SimSun"/>
          <w:sz w:val="20"/>
          <w:szCs w:val="20"/>
          <w:lang w:val="en-GB" w:eastAsia="zh-CN"/>
        </w:rPr>
        <w:t>band interference</w:t>
      </w:r>
      <w:r w:rsidR="00653A3B">
        <w:rPr>
          <w:rFonts w:eastAsia="SimSun"/>
          <w:sz w:val="20"/>
          <w:szCs w:val="20"/>
          <w:lang w:val="en-GB" w:eastAsia="zh-CN"/>
        </w:rPr>
        <w:t xml:space="preserve"> issue</w:t>
      </w:r>
      <w:r w:rsidR="00A4330C">
        <w:rPr>
          <w:rFonts w:eastAsia="SimSun"/>
          <w:sz w:val="20"/>
          <w:szCs w:val="20"/>
          <w:lang w:val="en-GB" w:eastAsia="zh-CN"/>
        </w:rPr>
        <w:t>s</w:t>
      </w:r>
      <w:r w:rsidR="00653A3B">
        <w:rPr>
          <w:rFonts w:eastAsia="SimSun"/>
          <w:sz w:val="20"/>
          <w:szCs w:val="20"/>
          <w:lang w:val="en-GB" w:eastAsia="zh-CN"/>
        </w:rPr>
        <w:t>,</w:t>
      </w:r>
      <w:r>
        <w:rPr>
          <w:rFonts w:eastAsia="SimSun"/>
          <w:sz w:val="20"/>
          <w:szCs w:val="20"/>
          <w:lang w:val="en-GB" w:eastAsia="zh-CN"/>
        </w:rPr>
        <w:t xml:space="preserve"> </w:t>
      </w:r>
      <w:r w:rsidR="00E7775A">
        <w:rPr>
          <w:rFonts w:eastAsia="SimSun"/>
          <w:sz w:val="20"/>
          <w:szCs w:val="20"/>
          <w:lang w:val="en-GB" w:eastAsia="zh-CN"/>
        </w:rPr>
        <w:t>it is important to</w:t>
      </w:r>
      <w:r>
        <w:rPr>
          <w:rFonts w:eastAsia="SimSun"/>
          <w:sz w:val="20"/>
          <w:szCs w:val="20"/>
          <w:lang w:val="en-GB" w:eastAsia="zh-CN"/>
        </w:rPr>
        <w:t xml:space="preserve"> consider that the n5 DL filter </w:t>
      </w:r>
      <w:r w:rsidR="00E7775A">
        <w:rPr>
          <w:rFonts w:eastAsia="SimSun"/>
          <w:sz w:val="20"/>
          <w:szCs w:val="20"/>
          <w:lang w:val="en-GB" w:eastAsia="zh-CN"/>
        </w:rPr>
        <w:t>must sufficiently</w:t>
      </w:r>
      <w:r>
        <w:rPr>
          <w:rFonts w:eastAsia="SimSun"/>
          <w:sz w:val="20"/>
          <w:szCs w:val="20"/>
          <w:lang w:val="en-GB" w:eastAsia="zh-CN"/>
        </w:rPr>
        <w:t xml:space="preserve"> attenuate the n8 UL channels to </w:t>
      </w:r>
      <w:r w:rsidR="00E7775A">
        <w:rPr>
          <w:rFonts w:eastAsia="SimSun"/>
          <w:sz w:val="20"/>
          <w:szCs w:val="20"/>
          <w:lang w:val="en-GB" w:eastAsia="zh-CN"/>
        </w:rPr>
        <w:t xml:space="preserve">properly </w:t>
      </w:r>
      <w:r>
        <w:rPr>
          <w:rFonts w:eastAsia="SimSun"/>
          <w:sz w:val="20"/>
          <w:szCs w:val="20"/>
          <w:lang w:val="en-GB" w:eastAsia="zh-CN"/>
        </w:rPr>
        <w:t>operate</w:t>
      </w:r>
      <w:r w:rsidR="00E7775A">
        <w:rPr>
          <w:rFonts w:eastAsia="SimSun"/>
          <w:sz w:val="20"/>
          <w:szCs w:val="20"/>
          <w:lang w:val="en-GB" w:eastAsia="zh-CN"/>
        </w:rPr>
        <w:t>.</w:t>
      </w:r>
      <w:r>
        <w:rPr>
          <w:rFonts w:eastAsia="SimSun"/>
          <w:sz w:val="20"/>
          <w:szCs w:val="20"/>
          <w:lang w:val="en-GB" w:eastAsia="zh-CN"/>
        </w:rPr>
        <w:t xml:space="preserve"> </w:t>
      </w:r>
      <w:r w:rsidR="00E7775A">
        <w:rPr>
          <w:rFonts w:eastAsia="SimSun"/>
          <w:sz w:val="20"/>
          <w:szCs w:val="20"/>
          <w:lang w:val="en-GB" w:eastAsia="zh-CN"/>
        </w:rPr>
        <w:t>It</w:t>
      </w:r>
      <w:r>
        <w:rPr>
          <w:rFonts w:eastAsia="SimSun"/>
          <w:sz w:val="20"/>
          <w:szCs w:val="20"/>
          <w:lang w:val="en-GB" w:eastAsia="zh-CN"/>
        </w:rPr>
        <w:t xml:space="preserve"> is not a given that </w:t>
      </w:r>
      <w:r w:rsidR="00E7775A">
        <w:rPr>
          <w:rFonts w:eastAsia="SimSun"/>
          <w:sz w:val="20"/>
          <w:szCs w:val="20"/>
          <w:lang w:val="en-GB" w:eastAsia="zh-CN"/>
        </w:rPr>
        <w:t xml:space="preserve">a </w:t>
      </w:r>
      <w:r>
        <w:rPr>
          <w:rFonts w:eastAsia="SimSun"/>
          <w:sz w:val="20"/>
          <w:szCs w:val="20"/>
          <w:lang w:val="en-GB" w:eastAsia="zh-CN"/>
        </w:rPr>
        <w:t xml:space="preserve">40dB rejection (+ 10dB antenna isolation) can be granted with only </w:t>
      </w:r>
      <w:r w:rsidR="00E7775A">
        <w:rPr>
          <w:rFonts w:eastAsia="SimSun"/>
          <w:sz w:val="20"/>
          <w:szCs w:val="20"/>
          <w:lang w:val="en-GB" w:eastAsia="zh-CN"/>
        </w:rPr>
        <w:t xml:space="preserve">a </w:t>
      </w:r>
      <w:r>
        <w:rPr>
          <w:rFonts w:eastAsia="SimSun"/>
          <w:sz w:val="20"/>
          <w:szCs w:val="20"/>
          <w:lang w:val="en-GB" w:eastAsia="zh-CN"/>
        </w:rPr>
        <w:t xml:space="preserve">11MHz transition gap between the end of n5 DL and </w:t>
      </w:r>
      <w:r w:rsidR="00E7775A">
        <w:rPr>
          <w:rFonts w:eastAsia="SimSun"/>
          <w:sz w:val="20"/>
          <w:szCs w:val="20"/>
          <w:lang w:val="en-GB" w:eastAsia="zh-CN"/>
        </w:rPr>
        <w:t xml:space="preserve">the </w:t>
      </w:r>
      <w:r>
        <w:rPr>
          <w:rFonts w:eastAsia="SimSun"/>
          <w:sz w:val="20"/>
          <w:szCs w:val="20"/>
          <w:lang w:val="en-GB" w:eastAsia="zh-CN"/>
        </w:rPr>
        <w:t>beginning of n8 restricted frequency range.</w:t>
      </w:r>
    </w:p>
    <w:p w14:paraId="5822F676" w14:textId="5055E342" w:rsidR="00653A3B" w:rsidRDefault="00653A3B" w:rsidP="00095C6A">
      <w:pPr>
        <w:rPr>
          <w:rFonts w:eastAsia="SimSun"/>
          <w:sz w:val="20"/>
          <w:szCs w:val="20"/>
          <w:lang w:val="en-GB" w:eastAsia="zh-CN"/>
        </w:rPr>
      </w:pPr>
    </w:p>
    <w:p w14:paraId="09FC4561" w14:textId="068235F8" w:rsidR="00653A3B" w:rsidRDefault="00653A3B" w:rsidP="00095C6A">
      <w:pPr>
        <w:rPr>
          <w:rFonts w:eastAsia="SimSun"/>
          <w:sz w:val="20"/>
          <w:szCs w:val="20"/>
          <w:lang w:val="en-GB" w:eastAsia="zh-CN"/>
        </w:rPr>
      </w:pPr>
      <w:r>
        <w:rPr>
          <w:rFonts w:eastAsia="SimSun"/>
          <w:sz w:val="20"/>
          <w:szCs w:val="20"/>
          <w:lang w:val="en-GB" w:eastAsia="zh-CN"/>
        </w:rPr>
        <w:t xml:space="preserve">Although the above analysis shows that the n5 receiver will blocked by the n8 UL interference, for the sake of completeness we have </w:t>
      </w:r>
      <w:r w:rsidR="008C55B0">
        <w:rPr>
          <w:rFonts w:eastAsia="SimSun"/>
          <w:sz w:val="20"/>
          <w:szCs w:val="20"/>
          <w:lang w:val="en-GB" w:eastAsia="zh-CN"/>
        </w:rPr>
        <w:t>also calculated the resulting MSD in the 1UL and 2UL cases for all the restricted spectrum n5 DL channels in Table 3</w:t>
      </w:r>
      <w:r w:rsidR="00E7775A">
        <w:rPr>
          <w:rFonts w:eastAsia="SimSun"/>
          <w:sz w:val="20"/>
          <w:szCs w:val="20"/>
          <w:lang w:val="en-GB" w:eastAsia="zh-CN"/>
        </w:rPr>
        <w:t>.</w:t>
      </w:r>
      <w:r w:rsidR="008C55B0">
        <w:rPr>
          <w:rFonts w:eastAsia="SimSun"/>
          <w:sz w:val="20"/>
          <w:szCs w:val="20"/>
          <w:lang w:val="en-GB" w:eastAsia="zh-CN"/>
        </w:rPr>
        <w:t xml:space="preserve"> </w:t>
      </w:r>
      <w:r w:rsidR="00E7775A">
        <w:rPr>
          <w:rFonts w:eastAsia="SimSun"/>
          <w:sz w:val="20"/>
          <w:szCs w:val="20"/>
          <w:lang w:val="en-GB" w:eastAsia="zh-CN"/>
        </w:rPr>
        <w:t>T</w:t>
      </w:r>
      <w:r w:rsidR="008C55B0">
        <w:rPr>
          <w:rFonts w:eastAsia="SimSun"/>
          <w:sz w:val="20"/>
          <w:szCs w:val="20"/>
          <w:lang w:val="en-GB" w:eastAsia="zh-CN"/>
        </w:rPr>
        <w:t xml:space="preserve">he table is organized </w:t>
      </w:r>
      <w:proofErr w:type="gramStart"/>
      <w:r w:rsidR="00E7775A">
        <w:rPr>
          <w:rFonts w:eastAsia="SimSun"/>
          <w:sz w:val="20"/>
          <w:szCs w:val="20"/>
          <w:lang w:val="en-GB" w:eastAsia="zh-CN"/>
        </w:rPr>
        <w:t>similar to</w:t>
      </w:r>
      <w:proofErr w:type="gramEnd"/>
      <w:r w:rsidR="008C55B0">
        <w:rPr>
          <w:rFonts w:eastAsia="SimSun"/>
          <w:sz w:val="20"/>
          <w:szCs w:val="20"/>
          <w:lang w:val="en-GB" w:eastAsia="zh-CN"/>
        </w:rPr>
        <w:t xml:space="preserve"> Table 2.</w:t>
      </w:r>
      <w:r w:rsidR="00D072E0">
        <w:rPr>
          <w:rFonts w:eastAsia="SimSun"/>
          <w:sz w:val="20"/>
          <w:szCs w:val="20"/>
          <w:lang w:val="en-GB" w:eastAsia="zh-CN"/>
        </w:rPr>
        <w:t xml:space="preserve"> </w:t>
      </w:r>
      <w:r w:rsidR="00E7775A">
        <w:rPr>
          <w:rFonts w:eastAsia="SimSun"/>
          <w:sz w:val="20"/>
          <w:szCs w:val="20"/>
          <w:lang w:val="en-GB" w:eastAsia="zh-CN"/>
        </w:rPr>
        <w:t>To</w:t>
      </w:r>
      <w:r w:rsidR="00D072E0">
        <w:rPr>
          <w:rFonts w:eastAsia="SimSun"/>
          <w:sz w:val="20"/>
          <w:szCs w:val="20"/>
          <w:lang w:val="en-GB" w:eastAsia="zh-CN"/>
        </w:rPr>
        <w:t xml:space="preserve"> highlight</w:t>
      </w:r>
      <w:r w:rsidR="00E7775A">
        <w:rPr>
          <w:rFonts w:eastAsia="SimSun"/>
          <w:sz w:val="20"/>
          <w:szCs w:val="20"/>
          <w:lang w:val="en-GB" w:eastAsia="zh-CN"/>
        </w:rPr>
        <w:t xml:space="preserve"> the most important factors</w:t>
      </w:r>
      <w:r w:rsidR="00D072E0">
        <w:rPr>
          <w:rFonts w:eastAsia="SimSun"/>
          <w:sz w:val="20"/>
          <w:szCs w:val="20"/>
          <w:lang w:val="en-GB" w:eastAsia="zh-CN"/>
        </w:rPr>
        <w:t xml:space="preserve">, the MSD corresponding to the REFSENS UL configuration is </w:t>
      </w:r>
      <w:r w:rsidR="00E7775A">
        <w:rPr>
          <w:rFonts w:eastAsia="SimSun"/>
          <w:sz w:val="20"/>
          <w:szCs w:val="20"/>
          <w:lang w:val="en-GB" w:eastAsia="zh-CN"/>
        </w:rPr>
        <w:t xml:space="preserve">color-coded </w:t>
      </w:r>
      <w:r w:rsidR="00D072E0">
        <w:rPr>
          <w:rFonts w:eastAsia="SimSun"/>
          <w:sz w:val="20"/>
          <w:szCs w:val="20"/>
          <w:lang w:val="en-GB" w:eastAsia="zh-CN"/>
        </w:rPr>
        <w:t xml:space="preserve">in red, </w:t>
      </w:r>
      <w:r w:rsidR="00E7775A">
        <w:rPr>
          <w:rFonts w:eastAsia="SimSun"/>
          <w:sz w:val="20"/>
          <w:szCs w:val="20"/>
          <w:lang w:val="en-GB" w:eastAsia="zh-CN"/>
        </w:rPr>
        <w:t xml:space="preserve">and </w:t>
      </w:r>
      <w:r w:rsidR="00D072E0">
        <w:rPr>
          <w:rFonts w:eastAsia="SimSun"/>
          <w:sz w:val="20"/>
          <w:szCs w:val="20"/>
          <w:lang w:val="en-GB" w:eastAsia="zh-CN"/>
        </w:rPr>
        <w:t xml:space="preserve">cases that are higher than this are highlighted in </w:t>
      </w:r>
      <w:r w:rsidR="00E7775A">
        <w:rPr>
          <w:rFonts w:eastAsia="SimSun"/>
          <w:sz w:val="20"/>
          <w:szCs w:val="20"/>
          <w:lang w:val="en-GB" w:eastAsia="zh-CN"/>
        </w:rPr>
        <w:t>color-coded in maroon</w:t>
      </w:r>
      <w:r w:rsidR="00D072E0">
        <w:rPr>
          <w:rFonts w:eastAsia="SimSun"/>
          <w:sz w:val="20"/>
          <w:szCs w:val="20"/>
          <w:lang w:val="en-GB" w:eastAsia="zh-CN"/>
        </w:rPr>
        <w:t>.</w:t>
      </w:r>
    </w:p>
    <w:p w14:paraId="1816E865" w14:textId="41DE20DD" w:rsidR="008C55B0" w:rsidRDefault="008C55B0" w:rsidP="00095C6A">
      <w:pPr>
        <w:rPr>
          <w:rFonts w:eastAsia="SimSun"/>
          <w:sz w:val="20"/>
          <w:szCs w:val="20"/>
          <w:lang w:val="en-GB" w:eastAsia="zh-CN"/>
        </w:rPr>
      </w:pPr>
    </w:p>
    <w:p w14:paraId="74AFA628" w14:textId="61B2EFD9" w:rsidR="008C55B0" w:rsidRDefault="008C55B0" w:rsidP="008C55B0">
      <w:pPr>
        <w:pStyle w:val="Caption"/>
        <w:keepNext/>
        <w:jc w:val="center"/>
      </w:pPr>
      <w:r>
        <w:t xml:space="preserve">Table </w:t>
      </w:r>
      <w:r w:rsidR="007840A8">
        <w:fldChar w:fldCharType="begin"/>
      </w:r>
      <w:r w:rsidR="007840A8">
        <w:instrText xml:space="preserve"> SEQ Table \* ARABIC </w:instrText>
      </w:r>
      <w:r w:rsidR="007840A8">
        <w:fldChar w:fldCharType="separate"/>
      </w:r>
      <w:r>
        <w:rPr>
          <w:noProof/>
        </w:rPr>
        <w:t>3</w:t>
      </w:r>
      <w:r w:rsidR="007840A8">
        <w:rPr>
          <w:noProof/>
        </w:rPr>
        <w:fldChar w:fldCharType="end"/>
      </w:r>
      <w:r>
        <w:t>: calculated MSD for the 3 possible channels in the restricted spectrum of n5 DL</w:t>
      </w:r>
    </w:p>
    <w:tbl>
      <w:tblPr>
        <w:tblW w:w="8229" w:type="dxa"/>
        <w:jc w:val="center"/>
        <w:tblLook w:val="04A0" w:firstRow="1" w:lastRow="0" w:firstColumn="1" w:lastColumn="0" w:noHBand="0" w:noVBand="1"/>
      </w:tblPr>
      <w:tblGrid>
        <w:gridCol w:w="448"/>
        <w:gridCol w:w="475"/>
        <w:gridCol w:w="1023"/>
        <w:gridCol w:w="753"/>
        <w:gridCol w:w="705"/>
        <w:gridCol w:w="653"/>
        <w:gridCol w:w="753"/>
        <w:gridCol w:w="680"/>
        <w:gridCol w:w="653"/>
        <w:gridCol w:w="753"/>
        <w:gridCol w:w="680"/>
        <w:gridCol w:w="653"/>
      </w:tblGrid>
      <w:tr w:rsidR="008C55B0" w14:paraId="7665DE04" w14:textId="77777777" w:rsidTr="008C55B0">
        <w:trPr>
          <w:trHeight w:val="70"/>
          <w:jc w:val="center"/>
        </w:trPr>
        <w:tc>
          <w:tcPr>
            <w:tcW w:w="448" w:type="dxa"/>
            <w:tcBorders>
              <w:top w:val="nil"/>
              <w:left w:val="nil"/>
              <w:bottom w:val="nil"/>
              <w:right w:val="nil"/>
            </w:tcBorders>
            <w:shd w:val="clear" w:color="auto" w:fill="auto"/>
            <w:noWrap/>
            <w:vAlign w:val="center"/>
            <w:hideMark/>
          </w:tcPr>
          <w:p w14:paraId="5F9D9433" w14:textId="77777777" w:rsidR="008C55B0" w:rsidRDefault="008C55B0">
            <w:pPr>
              <w:rPr>
                <w:sz w:val="20"/>
                <w:szCs w:val="20"/>
              </w:rPr>
            </w:pPr>
          </w:p>
        </w:tc>
        <w:tc>
          <w:tcPr>
            <w:tcW w:w="149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4B492F"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n8 UL config</w:t>
            </w:r>
          </w:p>
        </w:tc>
        <w:tc>
          <w:tcPr>
            <w:tcW w:w="2111"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243760D"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upper 5MHz CBW</w:t>
            </w:r>
          </w:p>
        </w:tc>
        <w:tc>
          <w:tcPr>
            <w:tcW w:w="2086"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0114B2BC"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lower 5MHz CBW</w:t>
            </w:r>
          </w:p>
        </w:tc>
        <w:tc>
          <w:tcPr>
            <w:tcW w:w="2086"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121979E4"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10MHz CBW</w:t>
            </w:r>
          </w:p>
        </w:tc>
      </w:tr>
      <w:tr w:rsidR="008C55B0" w14:paraId="24AECDE5" w14:textId="77777777" w:rsidTr="008C55B0">
        <w:trPr>
          <w:trHeight w:val="70"/>
          <w:jc w:val="center"/>
        </w:trPr>
        <w:tc>
          <w:tcPr>
            <w:tcW w:w="448" w:type="dxa"/>
            <w:tcBorders>
              <w:top w:val="nil"/>
              <w:left w:val="nil"/>
              <w:bottom w:val="nil"/>
              <w:right w:val="nil"/>
            </w:tcBorders>
            <w:shd w:val="clear" w:color="auto" w:fill="auto"/>
            <w:noWrap/>
            <w:vAlign w:val="center"/>
            <w:hideMark/>
          </w:tcPr>
          <w:p w14:paraId="3D034204" w14:textId="77777777" w:rsidR="008C55B0" w:rsidRDefault="008C55B0">
            <w:pPr>
              <w:jc w:val="center"/>
              <w:rPr>
                <w:rFonts w:ascii="Calibri" w:hAnsi="Calibri" w:cs="Calibri"/>
                <w:color w:val="000000"/>
                <w:sz w:val="18"/>
                <w:szCs w:val="18"/>
              </w:rPr>
            </w:pPr>
          </w:p>
        </w:tc>
        <w:tc>
          <w:tcPr>
            <w:tcW w:w="475" w:type="dxa"/>
            <w:tcBorders>
              <w:top w:val="nil"/>
              <w:left w:val="single" w:sz="4" w:space="0" w:color="auto"/>
              <w:bottom w:val="single" w:sz="4" w:space="0" w:color="auto"/>
              <w:right w:val="single" w:sz="4" w:space="0" w:color="auto"/>
            </w:tcBorders>
            <w:shd w:val="clear" w:color="auto" w:fill="auto"/>
            <w:noWrap/>
            <w:vAlign w:val="center"/>
            <w:hideMark/>
          </w:tcPr>
          <w:p w14:paraId="41086DBE" w14:textId="77777777" w:rsidR="008C55B0" w:rsidRDefault="008C55B0">
            <w:pPr>
              <w:rPr>
                <w:rFonts w:ascii="Calibri" w:hAnsi="Calibri" w:cs="Calibri"/>
                <w:color w:val="000000"/>
                <w:sz w:val="18"/>
                <w:szCs w:val="18"/>
              </w:rPr>
            </w:pPr>
            <w:r>
              <w:rPr>
                <w:rFonts w:ascii="Calibri" w:hAnsi="Calibri" w:cs="Calibri"/>
                <w:color w:val="000000"/>
                <w:sz w:val="18"/>
                <w:szCs w:val="18"/>
              </w:rPr>
              <w:t>BW</w:t>
            </w:r>
          </w:p>
        </w:tc>
        <w:tc>
          <w:tcPr>
            <w:tcW w:w="1023" w:type="dxa"/>
            <w:tcBorders>
              <w:top w:val="nil"/>
              <w:left w:val="nil"/>
              <w:bottom w:val="single" w:sz="4" w:space="0" w:color="auto"/>
              <w:right w:val="single" w:sz="4" w:space="0" w:color="auto"/>
            </w:tcBorders>
            <w:shd w:val="clear" w:color="auto" w:fill="auto"/>
            <w:noWrap/>
            <w:vAlign w:val="bottom"/>
            <w:hideMark/>
          </w:tcPr>
          <w:p w14:paraId="7B66E724" w14:textId="77777777" w:rsidR="008C55B0" w:rsidRDefault="008C55B0">
            <w:pPr>
              <w:rPr>
                <w:rFonts w:ascii="Calibri" w:hAnsi="Calibri" w:cs="Calibri"/>
                <w:color w:val="000000"/>
                <w:sz w:val="18"/>
                <w:szCs w:val="18"/>
              </w:rPr>
            </w:pPr>
            <w:r>
              <w:rPr>
                <w:rFonts w:ascii="Calibri" w:hAnsi="Calibri" w:cs="Calibri"/>
                <w:color w:val="000000"/>
                <w:sz w:val="18"/>
                <w:szCs w:val="18"/>
              </w:rPr>
              <w:t>allocation</w:t>
            </w:r>
          </w:p>
        </w:tc>
        <w:tc>
          <w:tcPr>
            <w:tcW w:w="753" w:type="dxa"/>
            <w:tcBorders>
              <w:top w:val="nil"/>
              <w:left w:val="nil"/>
              <w:bottom w:val="single" w:sz="4" w:space="0" w:color="auto"/>
              <w:right w:val="single" w:sz="4" w:space="0" w:color="auto"/>
            </w:tcBorders>
            <w:shd w:val="clear" w:color="auto" w:fill="auto"/>
            <w:noWrap/>
            <w:vAlign w:val="bottom"/>
            <w:hideMark/>
          </w:tcPr>
          <w:p w14:paraId="35BE371B" w14:textId="77777777" w:rsidR="008C55B0" w:rsidRDefault="008C55B0">
            <w:pPr>
              <w:rPr>
                <w:rFonts w:ascii="Calibri" w:hAnsi="Calibri" w:cs="Calibri"/>
                <w:color w:val="000000"/>
                <w:sz w:val="18"/>
                <w:szCs w:val="18"/>
              </w:rPr>
            </w:pPr>
            <w:proofErr w:type="spellStart"/>
            <w:r>
              <w:rPr>
                <w:rFonts w:ascii="Calibri" w:hAnsi="Calibri" w:cs="Calibri"/>
                <w:color w:val="000000"/>
                <w:sz w:val="18"/>
                <w:szCs w:val="18"/>
              </w:rPr>
              <w:t>PAout</w:t>
            </w:r>
            <w:proofErr w:type="spellEnd"/>
          </w:p>
        </w:tc>
        <w:tc>
          <w:tcPr>
            <w:tcW w:w="705" w:type="dxa"/>
            <w:tcBorders>
              <w:top w:val="nil"/>
              <w:left w:val="nil"/>
              <w:bottom w:val="single" w:sz="4" w:space="0" w:color="auto"/>
              <w:right w:val="single" w:sz="4" w:space="0" w:color="auto"/>
            </w:tcBorders>
            <w:shd w:val="clear" w:color="auto" w:fill="auto"/>
            <w:noWrap/>
            <w:vAlign w:val="bottom"/>
            <w:hideMark/>
          </w:tcPr>
          <w:p w14:paraId="5D54D75B" w14:textId="77777777" w:rsidR="008C55B0" w:rsidRDefault="008C55B0">
            <w:pPr>
              <w:rPr>
                <w:rFonts w:ascii="Calibri" w:hAnsi="Calibri" w:cs="Calibri"/>
                <w:color w:val="000000"/>
                <w:sz w:val="18"/>
                <w:szCs w:val="18"/>
              </w:rPr>
            </w:pPr>
            <w:r>
              <w:rPr>
                <w:rFonts w:ascii="Calibri" w:hAnsi="Calibri" w:cs="Calibri"/>
                <w:color w:val="000000"/>
                <w:sz w:val="18"/>
                <w:szCs w:val="18"/>
              </w:rPr>
              <w:t>DL</w:t>
            </w:r>
          </w:p>
        </w:tc>
        <w:tc>
          <w:tcPr>
            <w:tcW w:w="653" w:type="dxa"/>
            <w:tcBorders>
              <w:top w:val="nil"/>
              <w:left w:val="nil"/>
              <w:bottom w:val="single" w:sz="4" w:space="0" w:color="auto"/>
              <w:right w:val="single" w:sz="4" w:space="0" w:color="auto"/>
            </w:tcBorders>
            <w:shd w:val="clear" w:color="auto" w:fill="auto"/>
            <w:noWrap/>
            <w:vAlign w:val="bottom"/>
            <w:hideMark/>
          </w:tcPr>
          <w:p w14:paraId="1AD6A204" w14:textId="77777777" w:rsidR="008C55B0" w:rsidRDefault="008C55B0">
            <w:pPr>
              <w:rPr>
                <w:rFonts w:ascii="Calibri" w:hAnsi="Calibri" w:cs="Calibri"/>
                <w:color w:val="000000"/>
                <w:sz w:val="18"/>
                <w:szCs w:val="18"/>
              </w:rPr>
            </w:pPr>
            <w:r>
              <w:rPr>
                <w:rFonts w:ascii="Calibri" w:hAnsi="Calibri" w:cs="Calibri"/>
                <w:color w:val="000000"/>
                <w:sz w:val="18"/>
                <w:szCs w:val="18"/>
              </w:rPr>
              <w:t>MSD</w:t>
            </w:r>
          </w:p>
        </w:tc>
        <w:tc>
          <w:tcPr>
            <w:tcW w:w="753" w:type="dxa"/>
            <w:tcBorders>
              <w:top w:val="nil"/>
              <w:left w:val="nil"/>
              <w:bottom w:val="single" w:sz="4" w:space="0" w:color="auto"/>
              <w:right w:val="single" w:sz="4" w:space="0" w:color="auto"/>
            </w:tcBorders>
            <w:shd w:val="clear" w:color="auto" w:fill="auto"/>
            <w:noWrap/>
            <w:vAlign w:val="bottom"/>
            <w:hideMark/>
          </w:tcPr>
          <w:p w14:paraId="371232C5" w14:textId="59470094" w:rsidR="008C55B0" w:rsidRDefault="008C55B0">
            <w:pPr>
              <w:rPr>
                <w:rFonts w:ascii="Calibri" w:hAnsi="Calibri" w:cs="Calibri"/>
                <w:color w:val="000000"/>
                <w:sz w:val="18"/>
                <w:szCs w:val="18"/>
              </w:rPr>
            </w:pPr>
            <w:proofErr w:type="spellStart"/>
            <w:r>
              <w:rPr>
                <w:rFonts w:ascii="Calibri" w:hAnsi="Calibri" w:cs="Calibri"/>
                <w:color w:val="000000"/>
                <w:sz w:val="18"/>
                <w:szCs w:val="18"/>
              </w:rPr>
              <w:t>P</w:t>
            </w:r>
            <w:r w:rsidR="00D072E0">
              <w:rPr>
                <w:rFonts w:ascii="Calibri" w:hAnsi="Calibri" w:cs="Calibri"/>
                <w:color w:val="000000"/>
                <w:sz w:val="18"/>
                <w:szCs w:val="18"/>
              </w:rPr>
              <w:t>a</w:t>
            </w:r>
            <w:r>
              <w:rPr>
                <w:rFonts w:ascii="Calibri" w:hAnsi="Calibri" w:cs="Calibri"/>
                <w:color w:val="000000"/>
                <w:sz w:val="18"/>
                <w:szCs w:val="18"/>
              </w:rPr>
              <w:t>out</w:t>
            </w:r>
            <w:proofErr w:type="spellEnd"/>
          </w:p>
        </w:tc>
        <w:tc>
          <w:tcPr>
            <w:tcW w:w="680" w:type="dxa"/>
            <w:tcBorders>
              <w:top w:val="nil"/>
              <w:left w:val="nil"/>
              <w:bottom w:val="single" w:sz="4" w:space="0" w:color="auto"/>
              <w:right w:val="single" w:sz="4" w:space="0" w:color="auto"/>
            </w:tcBorders>
            <w:shd w:val="clear" w:color="auto" w:fill="auto"/>
            <w:noWrap/>
            <w:vAlign w:val="bottom"/>
            <w:hideMark/>
          </w:tcPr>
          <w:p w14:paraId="503275B3" w14:textId="77777777" w:rsidR="008C55B0" w:rsidRDefault="008C55B0">
            <w:pPr>
              <w:rPr>
                <w:rFonts w:ascii="Calibri" w:hAnsi="Calibri" w:cs="Calibri"/>
                <w:color w:val="000000"/>
                <w:sz w:val="18"/>
                <w:szCs w:val="18"/>
              </w:rPr>
            </w:pPr>
            <w:r>
              <w:rPr>
                <w:rFonts w:ascii="Calibri" w:hAnsi="Calibri" w:cs="Calibri"/>
                <w:color w:val="000000"/>
                <w:sz w:val="18"/>
                <w:szCs w:val="18"/>
              </w:rPr>
              <w:t>DL</w:t>
            </w:r>
          </w:p>
        </w:tc>
        <w:tc>
          <w:tcPr>
            <w:tcW w:w="653" w:type="dxa"/>
            <w:tcBorders>
              <w:top w:val="nil"/>
              <w:left w:val="nil"/>
              <w:bottom w:val="single" w:sz="4" w:space="0" w:color="auto"/>
              <w:right w:val="single" w:sz="4" w:space="0" w:color="auto"/>
            </w:tcBorders>
            <w:shd w:val="clear" w:color="auto" w:fill="auto"/>
            <w:noWrap/>
            <w:vAlign w:val="bottom"/>
            <w:hideMark/>
          </w:tcPr>
          <w:p w14:paraId="3ADA2E77" w14:textId="77777777" w:rsidR="008C55B0" w:rsidRDefault="008C55B0">
            <w:pPr>
              <w:rPr>
                <w:rFonts w:ascii="Calibri" w:hAnsi="Calibri" w:cs="Calibri"/>
                <w:color w:val="000000"/>
                <w:sz w:val="18"/>
                <w:szCs w:val="18"/>
              </w:rPr>
            </w:pPr>
            <w:r>
              <w:rPr>
                <w:rFonts w:ascii="Calibri" w:hAnsi="Calibri" w:cs="Calibri"/>
                <w:color w:val="000000"/>
                <w:sz w:val="18"/>
                <w:szCs w:val="18"/>
              </w:rPr>
              <w:t>MSD</w:t>
            </w:r>
          </w:p>
        </w:tc>
        <w:tc>
          <w:tcPr>
            <w:tcW w:w="753" w:type="dxa"/>
            <w:tcBorders>
              <w:top w:val="nil"/>
              <w:left w:val="nil"/>
              <w:bottom w:val="single" w:sz="4" w:space="0" w:color="auto"/>
              <w:right w:val="single" w:sz="4" w:space="0" w:color="auto"/>
            </w:tcBorders>
            <w:shd w:val="clear" w:color="auto" w:fill="auto"/>
            <w:noWrap/>
            <w:vAlign w:val="bottom"/>
            <w:hideMark/>
          </w:tcPr>
          <w:p w14:paraId="5F356E49" w14:textId="31892A3C" w:rsidR="008C55B0" w:rsidRDefault="008C55B0">
            <w:pPr>
              <w:rPr>
                <w:rFonts w:ascii="Calibri" w:hAnsi="Calibri" w:cs="Calibri"/>
                <w:color w:val="000000"/>
                <w:sz w:val="18"/>
                <w:szCs w:val="18"/>
              </w:rPr>
            </w:pPr>
            <w:proofErr w:type="spellStart"/>
            <w:r>
              <w:rPr>
                <w:rFonts w:ascii="Calibri" w:hAnsi="Calibri" w:cs="Calibri"/>
                <w:color w:val="000000"/>
                <w:sz w:val="18"/>
                <w:szCs w:val="18"/>
              </w:rPr>
              <w:t>P</w:t>
            </w:r>
            <w:r w:rsidR="00D072E0">
              <w:rPr>
                <w:rFonts w:ascii="Calibri" w:hAnsi="Calibri" w:cs="Calibri"/>
                <w:color w:val="000000"/>
                <w:sz w:val="18"/>
                <w:szCs w:val="18"/>
              </w:rPr>
              <w:t>a</w:t>
            </w:r>
            <w:r>
              <w:rPr>
                <w:rFonts w:ascii="Calibri" w:hAnsi="Calibri" w:cs="Calibri"/>
                <w:color w:val="000000"/>
                <w:sz w:val="18"/>
                <w:szCs w:val="18"/>
              </w:rPr>
              <w:t>out</w:t>
            </w:r>
            <w:proofErr w:type="spellEnd"/>
          </w:p>
        </w:tc>
        <w:tc>
          <w:tcPr>
            <w:tcW w:w="680" w:type="dxa"/>
            <w:tcBorders>
              <w:top w:val="nil"/>
              <w:left w:val="nil"/>
              <w:bottom w:val="single" w:sz="4" w:space="0" w:color="auto"/>
              <w:right w:val="single" w:sz="4" w:space="0" w:color="auto"/>
            </w:tcBorders>
            <w:shd w:val="clear" w:color="auto" w:fill="auto"/>
            <w:noWrap/>
            <w:vAlign w:val="bottom"/>
            <w:hideMark/>
          </w:tcPr>
          <w:p w14:paraId="1FD4C54E" w14:textId="77777777" w:rsidR="008C55B0" w:rsidRDefault="008C55B0">
            <w:pPr>
              <w:rPr>
                <w:rFonts w:ascii="Calibri" w:hAnsi="Calibri" w:cs="Calibri"/>
                <w:color w:val="000000"/>
                <w:sz w:val="18"/>
                <w:szCs w:val="18"/>
              </w:rPr>
            </w:pPr>
            <w:r>
              <w:rPr>
                <w:rFonts w:ascii="Calibri" w:hAnsi="Calibri" w:cs="Calibri"/>
                <w:color w:val="000000"/>
                <w:sz w:val="18"/>
                <w:szCs w:val="18"/>
              </w:rPr>
              <w:t>DL</w:t>
            </w:r>
          </w:p>
        </w:tc>
        <w:tc>
          <w:tcPr>
            <w:tcW w:w="653" w:type="dxa"/>
            <w:tcBorders>
              <w:top w:val="nil"/>
              <w:left w:val="nil"/>
              <w:bottom w:val="single" w:sz="4" w:space="0" w:color="auto"/>
              <w:right w:val="single" w:sz="4" w:space="0" w:color="auto"/>
            </w:tcBorders>
            <w:shd w:val="clear" w:color="auto" w:fill="auto"/>
            <w:noWrap/>
            <w:vAlign w:val="bottom"/>
            <w:hideMark/>
          </w:tcPr>
          <w:p w14:paraId="40A2128F" w14:textId="77777777" w:rsidR="008C55B0" w:rsidRDefault="008C55B0">
            <w:pPr>
              <w:rPr>
                <w:rFonts w:ascii="Calibri" w:hAnsi="Calibri" w:cs="Calibri"/>
                <w:color w:val="000000"/>
                <w:sz w:val="18"/>
                <w:szCs w:val="18"/>
              </w:rPr>
            </w:pPr>
            <w:r>
              <w:rPr>
                <w:rFonts w:ascii="Calibri" w:hAnsi="Calibri" w:cs="Calibri"/>
                <w:color w:val="000000"/>
                <w:sz w:val="18"/>
                <w:szCs w:val="18"/>
              </w:rPr>
              <w:t>MSD</w:t>
            </w:r>
          </w:p>
        </w:tc>
      </w:tr>
      <w:tr w:rsidR="008C55B0" w14:paraId="26FFF1D7" w14:textId="77777777" w:rsidTr="00D072E0">
        <w:trPr>
          <w:trHeight w:val="70"/>
          <w:jc w:val="center"/>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611D8AC7"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1UL case</w:t>
            </w:r>
          </w:p>
        </w:tc>
        <w:tc>
          <w:tcPr>
            <w:tcW w:w="475"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4561E429"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5</w:t>
            </w:r>
          </w:p>
        </w:tc>
        <w:tc>
          <w:tcPr>
            <w:tcW w:w="1023" w:type="dxa"/>
            <w:tcBorders>
              <w:top w:val="nil"/>
              <w:left w:val="nil"/>
              <w:bottom w:val="single" w:sz="4" w:space="0" w:color="auto"/>
              <w:right w:val="single" w:sz="4" w:space="0" w:color="auto"/>
            </w:tcBorders>
            <w:shd w:val="clear" w:color="auto" w:fill="auto"/>
            <w:noWrap/>
            <w:vAlign w:val="bottom"/>
            <w:hideMark/>
          </w:tcPr>
          <w:p w14:paraId="577ADA00" w14:textId="77777777" w:rsidR="008C55B0" w:rsidRDefault="008C55B0">
            <w:pPr>
              <w:rPr>
                <w:rFonts w:ascii="Calibri" w:hAnsi="Calibri" w:cs="Calibri"/>
                <w:color w:val="000000"/>
                <w:sz w:val="18"/>
                <w:szCs w:val="18"/>
              </w:rPr>
            </w:pPr>
            <w:r>
              <w:rPr>
                <w:rFonts w:ascii="Calibri" w:hAnsi="Calibri" w:cs="Calibri"/>
                <w:color w:val="000000"/>
                <w:sz w:val="18"/>
                <w:szCs w:val="18"/>
              </w:rPr>
              <w:t>10RB0</w:t>
            </w:r>
          </w:p>
        </w:tc>
        <w:tc>
          <w:tcPr>
            <w:tcW w:w="753" w:type="dxa"/>
            <w:tcBorders>
              <w:top w:val="nil"/>
              <w:left w:val="nil"/>
              <w:bottom w:val="single" w:sz="4" w:space="0" w:color="auto"/>
              <w:right w:val="single" w:sz="4" w:space="0" w:color="auto"/>
            </w:tcBorders>
            <w:shd w:val="clear" w:color="auto" w:fill="auto"/>
            <w:noWrap/>
            <w:vAlign w:val="bottom"/>
            <w:hideMark/>
          </w:tcPr>
          <w:p w14:paraId="1F0A1B6D"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-42.3</w:t>
            </w:r>
          </w:p>
        </w:tc>
        <w:tc>
          <w:tcPr>
            <w:tcW w:w="705" w:type="dxa"/>
            <w:tcBorders>
              <w:top w:val="nil"/>
              <w:left w:val="nil"/>
              <w:bottom w:val="single" w:sz="4" w:space="0" w:color="auto"/>
              <w:right w:val="single" w:sz="4" w:space="0" w:color="auto"/>
            </w:tcBorders>
            <w:shd w:val="clear" w:color="auto" w:fill="auto"/>
            <w:noWrap/>
            <w:vAlign w:val="bottom"/>
            <w:hideMark/>
          </w:tcPr>
          <w:p w14:paraId="61CAEDE0"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-58.8</w:t>
            </w:r>
          </w:p>
        </w:tc>
        <w:tc>
          <w:tcPr>
            <w:tcW w:w="653" w:type="dxa"/>
            <w:tcBorders>
              <w:top w:val="nil"/>
              <w:left w:val="nil"/>
              <w:bottom w:val="single" w:sz="4" w:space="0" w:color="auto"/>
              <w:right w:val="single" w:sz="4" w:space="0" w:color="auto"/>
            </w:tcBorders>
            <w:shd w:val="clear" w:color="000000" w:fill="C00000"/>
            <w:vAlign w:val="center"/>
            <w:hideMark/>
          </w:tcPr>
          <w:p w14:paraId="41149CF1"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35.2</w:t>
            </w:r>
          </w:p>
        </w:tc>
        <w:tc>
          <w:tcPr>
            <w:tcW w:w="753" w:type="dxa"/>
            <w:tcBorders>
              <w:top w:val="nil"/>
              <w:left w:val="nil"/>
              <w:bottom w:val="single" w:sz="4" w:space="0" w:color="auto"/>
              <w:right w:val="single" w:sz="4" w:space="0" w:color="auto"/>
            </w:tcBorders>
            <w:shd w:val="clear" w:color="auto" w:fill="auto"/>
            <w:noWrap/>
            <w:vAlign w:val="bottom"/>
            <w:hideMark/>
          </w:tcPr>
          <w:p w14:paraId="4ED598F9"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-51.1</w:t>
            </w:r>
          </w:p>
        </w:tc>
        <w:tc>
          <w:tcPr>
            <w:tcW w:w="680" w:type="dxa"/>
            <w:tcBorders>
              <w:top w:val="nil"/>
              <w:left w:val="nil"/>
              <w:bottom w:val="single" w:sz="4" w:space="0" w:color="auto"/>
              <w:right w:val="single" w:sz="4" w:space="0" w:color="auto"/>
            </w:tcBorders>
            <w:shd w:val="clear" w:color="auto" w:fill="auto"/>
            <w:noWrap/>
            <w:vAlign w:val="bottom"/>
            <w:hideMark/>
          </w:tcPr>
          <w:p w14:paraId="735A76F9"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-79.6</w:t>
            </w:r>
          </w:p>
        </w:tc>
        <w:tc>
          <w:tcPr>
            <w:tcW w:w="653" w:type="dxa"/>
            <w:tcBorders>
              <w:top w:val="nil"/>
              <w:left w:val="nil"/>
              <w:bottom w:val="single" w:sz="4" w:space="0" w:color="auto"/>
              <w:right w:val="single" w:sz="4" w:space="0" w:color="auto"/>
            </w:tcBorders>
            <w:shd w:val="clear" w:color="auto" w:fill="auto"/>
            <w:vAlign w:val="center"/>
            <w:hideMark/>
          </w:tcPr>
          <w:p w14:paraId="70932B96"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14.5</w:t>
            </w:r>
          </w:p>
        </w:tc>
        <w:tc>
          <w:tcPr>
            <w:tcW w:w="753" w:type="dxa"/>
            <w:tcBorders>
              <w:top w:val="nil"/>
              <w:left w:val="nil"/>
              <w:bottom w:val="single" w:sz="4" w:space="0" w:color="auto"/>
              <w:right w:val="single" w:sz="4" w:space="0" w:color="auto"/>
            </w:tcBorders>
            <w:shd w:val="clear" w:color="auto" w:fill="auto"/>
            <w:noWrap/>
            <w:vAlign w:val="bottom"/>
            <w:hideMark/>
          </w:tcPr>
          <w:p w14:paraId="58FC0084"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-48.7</w:t>
            </w:r>
          </w:p>
        </w:tc>
        <w:tc>
          <w:tcPr>
            <w:tcW w:w="680" w:type="dxa"/>
            <w:tcBorders>
              <w:top w:val="nil"/>
              <w:left w:val="nil"/>
              <w:bottom w:val="single" w:sz="4" w:space="0" w:color="auto"/>
              <w:right w:val="single" w:sz="4" w:space="0" w:color="auto"/>
            </w:tcBorders>
            <w:shd w:val="clear" w:color="auto" w:fill="auto"/>
            <w:noWrap/>
            <w:vAlign w:val="bottom"/>
            <w:hideMark/>
          </w:tcPr>
          <w:p w14:paraId="56ACBEDD"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-72.2</w:t>
            </w:r>
          </w:p>
        </w:tc>
        <w:tc>
          <w:tcPr>
            <w:tcW w:w="653" w:type="dxa"/>
            <w:tcBorders>
              <w:top w:val="nil"/>
              <w:left w:val="nil"/>
              <w:bottom w:val="single" w:sz="4" w:space="0" w:color="auto"/>
              <w:right w:val="single" w:sz="4" w:space="0" w:color="auto"/>
            </w:tcBorders>
            <w:shd w:val="clear" w:color="auto" w:fill="auto"/>
            <w:vAlign w:val="center"/>
            <w:hideMark/>
          </w:tcPr>
          <w:p w14:paraId="3C23083D"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18.7</w:t>
            </w:r>
          </w:p>
        </w:tc>
      </w:tr>
      <w:tr w:rsidR="008C55B0" w14:paraId="725F6EE3" w14:textId="77777777" w:rsidTr="00D072E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43ED8B3D"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0B037D9A"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auto" w:fill="auto"/>
            <w:noWrap/>
            <w:vAlign w:val="bottom"/>
            <w:hideMark/>
          </w:tcPr>
          <w:p w14:paraId="1FF639A4" w14:textId="77777777" w:rsidR="008C55B0" w:rsidRDefault="008C55B0">
            <w:pPr>
              <w:rPr>
                <w:rFonts w:ascii="Calibri" w:hAnsi="Calibri" w:cs="Calibri"/>
                <w:color w:val="000000"/>
                <w:sz w:val="18"/>
                <w:szCs w:val="18"/>
              </w:rPr>
            </w:pPr>
            <w:r>
              <w:rPr>
                <w:rFonts w:ascii="Calibri" w:hAnsi="Calibri" w:cs="Calibri"/>
                <w:color w:val="000000"/>
                <w:sz w:val="18"/>
                <w:szCs w:val="18"/>
              </w:rPr>
              <w:t>10RB15</w:t>
            </w:r>
          </w:p>
        </w:tc>
        <w:tc>
          <w:tcPr>
            <w:tcW w:w="753" w:type="dxa"/>
            <w:tcBorders>
              <w:top w:val="nil"/>
              <w:left w:val="nil"/>
              <w:bottom w:val="single" w:sz="4" w:space="0" w:color="auto"/>
              <w:right w:val="single" w:sz="4" w:space="0" w:color="auto"/>
            </w:tcBorders>
            <w:shd w:val="clear" w:color="auto" w:fill="auto"/>
            <w:noWrap/>
            <w:vAlign w:val="bottom"/>
            <w:hideMark/>
          </w:tcPr>
          <w:p w14:paraId="440E0100"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-52.6</w:t>
            </w:r>
          </w:p>
        </w:tc>
        <w:tc>
          <w:tcPr>
            <w:tcW w:w="705" w:type="dxa"/>
            <w:tcBorders>
              <w:top w:val="nil"/>
              <w:left w:val="nil"/>
              <w:bottom w:val="single" w:sz="4" w:space="0" w:color="auto"/>
              <w:right w:val="single" w:sz="4" w:space="0" w:color="auto"/>
            </w:tcBorders>
            <w:shd w:val="clear" w:color="auto" w:fill="auto"/>
            <w:noWrap/>
            <w:vAlign w:val="bottom"/>
            <w:hideMark/>
          </w:tcPr>
          <w:p w14:paraId="68492E38"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-69.1</w:t>
            </w:r>
          </w:p>
        </w:tc>
        <w:tc>
          <w:tcPr>
            <w:tcW w:w="653" w:type="dxa"/>
            <w:tcBorders>
              <w:top w:val="nil"/>
              <w:left w:val="nil"/>
              <w:bottom w:val="single" w:sz="4" w:space="0" w:color="auto"/>
              <w:right w:val="single" w:sz="4" w:space="0" w:color="auto"/>
            </w:tcBorders>
            <w:shd w:val="clear" w:color="auto" w:fill="auto"/>
            <w:vAlign w:val="center"/>
            <w:hideMark/>
          </w:tcPr>
          <w:p w14:paraId="5A7F16A6"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24.9</w:t>
            </w:r>
          </w:p>
        </w:tc>
        <w:tc>
          <w:tcPr>
            <w:tcW w:w="753" w:type="dxa"/>
            <w:tcBorders>
              <w:top w:val="nil"/>
              <w:left w:val="nil"/>
              <w:bottom w:val="single" w:sz="4" w:space="0" w:color="auto"/>
              <w:right w:val="single" w:sz="4" w:space="0" w:color="auto"/>
            </w:tcBorders>
            <w:shd w:val="clear" w:color="auto" w:fill="auto"/>
            <w:noWrap/>
            <w:vAlign w:val="bottom"/>
            <w:hideMark/>
          </w:tcPr>
          <w:p w14:paraId="5894C541"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-52.3</w:t>
            </w:r>
          </w:p>
        </w:tc>
        <w:tc>
          <w:tcPr>
            <w:tcW w:w="680" w:type="dxa"/>
            <w:tcBorders>
              <w:top w:val="nil"/>
              <w:left w:val="nil"/>
              <w:bottom w:val="single" w:sz="4" w:space="0" w:color="auto"/>
              <w:right w:val="single" w:sz="4" w:space="0" w:color="auto"/>
            </w:tcBorders>
            <w:shd w:val="clear" w:color="auto" w:fill="auto"/>
            <w:noWrap/>
            <w:vAlign w:val="bottom"/>
            <w:hideMark/>
          </w:tcPr>
          <w:p w14:paraId="5E603E7B"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-80.8</w:t>
            </w:r>
          </w:p>
        </w:tc>
        <w:tc>
          <w:tcPr>
            <w:tcW w:w="653" w:type="dxa"/>
            <w:tcBorders>
              <w:top w:val="nil"/>
              <w:left w:val="nil"/>
              <w:bottom w:val="single" w:sz="4" w:space="0" w:color="auto"/>
              <w:right w:val="single" w:sz="4" w:space="0" w:color="auto"/>
            </w:tcBorders>
            <w:shd w:val="clear" w:color="auto" w:fill="auto"/>
            <w:vAlign w:val="center"/>
            <w:hideMark/>
          </w:tcPr>
          <w:p w14:paraId="2D49D5CB"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13.4</w:t>
            </w:r>
          </w:p>
        </w:tc>
        <w:tc>
          <w:tcPr>
            <w:tcW w:w="753" w:type="dxa"/>
            <w:tcBorders>
              <w:top w:val="nil"/>
              <w:left w:val="nil"/>
              <w:bottom w:val="single" w:sz="4" w:space="0" w:color="auto"/>
              <w:right w:val="single" w:sz="4" w:space="0" w:color="auto"/>
            </w:tcBorders>
            <w:shd w:val="clear" w:color="auto" w:fill="auto"/>
            <w:noWrap/>
            <w:vAlign w:val="bottom"/>
            <w:hideMark/>
          </w:tcPr>
          <w:p w14:paraId="049B8FD0"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-51.3</w:t>
            </w:r>
          </w:p>
        </w:tc>
        <w:tc>
          <w:tcPr>
            <w:tcW w:w="680" w:type="dxa"/>
            <w:tcBorders>
              <w:top w:val="nil"/>
              <w:left w:val="nil"/>
              <w:bottom w:val="single" w:sz="4" w:space="0" w:color="auto"/>
              <w:right w:val="single" w:sz="4" w:space="0" w:color="auto"/>
            </w:tcBorders>
            <w:shd w:val="clear" w:color="auto" w:fill="auto"/>
            <w:noWrap/>
            <w:vAlign w:val="bottom"/>
            <w:hideMark/>
          </w:tcPr>
          <w:p w14:paraId="5EE8C17A"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-74.8</w:t>
            </w:r>
          </w:p>
        </w:tc>
        <w:tc>
          <w:tcPr>
            <w:tcW w:w="653" w:type="dxa"/>
            <w:tcBorders>
              <w:top w:val="nil"/>
              <w:left w:val="nil"/>
              <w:bottom w:val="single" w:sz="4" w:space="0" w:color="auto"/>
              <w:right w:val="single" w:sz="4" w:space="0" w:color="auto"/>
            </w:tcBorders>
            <w:shd w:val="clear" w:color="auto" w:fill="auto"/>
            <w:vAlign w:val="center"/>
            <w:hideMark/>
          </w:tcPr>
          <w:p w14:paraId="225357E3"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16.1</w:t>
            </w:r>
          </w:p>
        </w:tc>
      </w:tr>
      <w:tr w:rsidR="008C55B0" w14:paraId="0ABDAE3C" w14:textId="77777777" w:rsidTr="00D072E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522DE8FC"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464FE264"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auto" w:fill="auto"/>
            <w:noWrap/>
            <w:vAlign w:val="bottom"/>
            <w:hideMark/>
          </w:tcPr>
          <w:p w14:paraId="01ACDDD0" w14:textId="77777777" w:rsidR="008C55B0" w:rsidRDefault="008C55B0">
            <w:pPr>
              <w:rPr>
                <w:rFonts w:ascii="Calibri" w:hAnsi="Calibri" w:cs="Calibri"/>
                <w:color w:val="000000"/>
                <w:sz w:val="18"/>
                <w:szCs w:val="18"/>
              </w:rPr>
            </w:pPr>
            <w:r>
              <w:rPr>
                <w:rFonts w:ascii="Calibri" w:hAnsi="Calibri" w:cs="Calibri"/>
                <w:color w:val="000000"/>
                <w:sz w:val="18"/>
                <w:szCs w:val="18"/>
              </w:rPr>
              <w:t>15RB0</w:t>
            </w:r>
          </w:p>
        </w:tc>
        <w:tc>
          <w:tcPr>
            <w:tcW w:w="753" w:type="dxa"/>
            <w:tcBorders>
              <w:top w:val="nil"/>
              <w:left w:val="nil"/>
              <w:bottom w:val="single" w:sz="4" w:space="0" w:color="auto"/>
              <w:right w:val="single" w:sz="4" w:space="0" w:color="auto"/>
            </w:tcBorders>
            <w:shd w:val="clear" w:color="auto" w:fill="auto"/>
            <w:noWrap/>
            <w:vAlign w:val="bottom"/>
            <w:hideMark/>
          </w:tcPr>
          <w:p w14:paraId="5FC632FA"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-42.6</w:t>
            </w:r>
          </w:p>
        </w:tc>
        <w:tc>
          <w:tcPr>
            <w:tcW w:w="705" w:type="dxa"/>
            <w:tcBorders>
              <w:top w:val="nil"/>
              <w:left w:val="nil"/>
              <w:bottom w:val="single" w:sz="4" w:space="0" w:color="auto"/>
              <w:right w:val="single" w:sz="4" w:space="0" w:color="auto"/>
            </w:tcBorders>
            <w:shd w:val="clear" w:color="auto" w:fill="auto"/>
            <w:noWrap/>
            <w:vAlign w:val="bottom"/>
            <w:hideMark/>
          </w:tcPr>
          <w:p w14:paraId="519E866D"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-59.1</w:t>
            </w:r>
          </w:p>
        </w:tc>
        <w:tc>
          <w:tcPr>
            <w:tcW w:w="653" w:type="dxa"/>
            <w:tcBorders>
              <w:top w:val="nil"/>
              <w:left w:val="nil"/>
              <w:bottom w:val="single" w:sz="4" w:space="0" w:color="auto"/>
              <w:right w:val="single" w:sz="4" w:space="0" w:color="auto"/>
            </w:tcBorders>
            <w:shd w:val="clear" w:color="000000" w:fill="C00000"/>
            <w:vAlign w:val="center"/>
            <w:hideMark/>
          </w:tcPr>
          <w:p w14:paraId="4997D9C4"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34.9</w:t>
            </w:r>
          </w:p>
        </w:tc>
        <w:tc>
          <w:tcPr>
            <w:tcW w:w="753" w:type="dxa"/>
            <w:tcBorders>
              <w:top w:val="nil"/>
              <w:left w:val="nil"/>
              <w:bottom w:val="single" w:sz="4" w:space="0" w:color="auto"/>
              <w:right w:val="single" w:sz="4" w:space="0" w:color="auto"/>
            </w:tcBorders>
            <w:shd w:val="clear" w:color="auto" w:fill="auto"/>
            <w:noWrap/>
            <w:vAlign w:val="bottom"/>
            <w:hideMark/>
          </w:tcPr>
          <w:p w14:paraId="618A09B2"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-53.0</w:t>
            </w:r>
          </w:p>
        </w:tc>
        <w:tc>
          <w:tcPr>
            <w:tcW w:w="680" w:type="dxa"/>
            <w:tcBorders>
              <w:top w:val="nil"/>
              <w:left w:val="nil"/>
              <w:bottom w:val="single" w:sz="4" w:space="0" w:color="auto"/>
              <w:right w:val="single" w:sz="4" w:space="0" w:color="auto"/>
            </w:tcBorders>
            <w:shd w:val="clear" w:color="auto" w:fill="auto"/>
            <w:noWrap/>
            <w:vAlign w:val="bottom"/>
            <w:hideMark/>
          </w:tcPr>
          <w:p w14:paraId="07A2D52C"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-81.5</w:t>
            </w:r>
          </w:p>
        </w:tc>
        <w:tc>
          <w:tcPr>
            <w:tcW w:w="653" w:type="dxa"/>
            <w:tcBorders>
              <w:top w:val="nil"/>
              <w:left w:val="nil"/>
              <w:bottom w:val="single" w:sz="4" w:space="0" w:color="auto"/>
              <w:right w:val="single" w:sz="4" w:space="0" w:color="auto"/>
            </w:tcBorders>
            <w:shd w:val="clear" w:color="auto" w:fill="auto"/>
            <w:vAlign w:val="center"/>
            <w:hideMark/>
          </w:tcPr>
          <w:p w14:paraId="0CD8B4DB"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12.7</w:t>
            </w:r>
          </w:p>
        </w:tc>
        <w:tc>
          <w:tcPr>
            <w:tcW w:w="753" w:type="dxa"/>
            <w:tcBorders>
              <w:top w:val="nil"/>
              <w:left w:val="nil"/>
              <w:bottom w:val="single" w:sz="4" w:space="0" w:color="auto"/>
              <w:right w:val="single" w:sz="4" w:space="0" w:color="auto"/>
            </w:tcBorders>
            <w:shd w:val="clear" w:color="auto" w:fill="auto"/>
            <w:noWrap/>
            <w:vAlign w:val="bottom"/>
            <w:hideMark/>
          </w:tcPr>
          <w:p w14:paraId="709EEE0D"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-50.0</w:t>
            </w:r>
          </w:p>
        </w:tc>
        <w:tc>
          <w:tcPr>
            <w:tcW w:w="680" w:type="dxa"/>
            <w:tcBorders>
              <w:top w:val="nil"/>
              <w:left w:val="nil"/>
              <w:bottom w:val="single" w:sz="4" w:space="0" w:color="auto"/>
              <w:right w:val="single" w:sz="4" w:space="0" w:color="auto"/>
            </w:tcBorders>
            <w:shd w:val="clear" w:color="auto" w:fill="auto"/>
            <w:noWrap/>
            <w:vAlign w:val="bottom"/>
            <w:hideMark/>
          </w:tcPr>
          <w:p w14:paraId="1C1F6747"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-73.5</w:t>
            </w:r>
          </w:p>
        </w:tc>
        <w:tc>
          <w:tcPr>
            <w:tcW w:w="653" w:type="dxa"/>
            <w:tcBorders>
              <w:top w:val="nil"/>
              <w:left w:val="nil"/>
              <w:bottom w:val="single" w:sz="4" w:space="0" w:color="auto"/>
              <w:right w:val="single" w:sz="4" w:space="0" w:color="auto"/>
            </w:tcBorders>
            <w:shd w:val="clear" w:color="auto" w:fill="auto"/>
            <w:vAlign w:val="center"/>
            <w:hideMark/>
          </w:tcPr>
          <w:p w14:paraId="7BC9E0B0"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17.4</w:t>
            </w:r>
          </w:p>
        </w:tc>
      </w:tr>
      <w:tr w:rsidR="008C55B0" w14:paraId="09E3546D" w14:textId="77777777" w:rsidTr="00D072E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29D1F5A9"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76CA2145"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auto" w:fill="auto"/>
            <w:noWrap/>
            <w:vAlign w:val="bottom"/>
            <w:hideMark/>
          </w:tcPr>
          <w:p w14:paraId="436B3BD8" w14:textId="77777777" w:rsidR="008C55B0" w:rsidRDefault="008C55B0">
            <w:pPr>
              <w:rPr>
                <w:rFonts w:ascii="Calibri" w:hAnsi="Calibri" w:cs="Calibri"/>
                <w:color w:val="000000"/>
                <w:sz w:val="18"/>
                <w:szCs w:val="18"/>
              </w:rPr>
            </w:pPr>
            <w:r>
              <w:rPr>
                <w:rFonts w:ascii="Calibri" w:hAnsi="Calibri" w:cs="Calibri"/>
                <w:color w:val="000000"/>
                <w:sz w:val="18"/>
                <w:szCs w:val="18"/>
              </w:rPr>
              <w:t>15RB10</w:t>
            </w:r>
          </w:p>
        </w:tc>
        <w:tc>
          <w:tcPr>
            <w:tcW w:w="753" w:type="dxa"/>
            <w:tcBorders>
              <w:top w:val="nil"/>
              <w:left w:val="nil"/>
              <w:bottom w:val="single" w:sz="4" w:space="0" w:color="auto"/>
              <w:right w:val="single" w:sz="4" w:space="0" w:color="auto"/>
            </w:tcBorders>
            <w:shd w:val="clear" w:color="auto" w:fill="auto"/>
            <w:noWrap/>
            <w:vAlign w:val="bottom"/>
            <w:hideMark/>
          </w:tcPr>
          <w:p w14:paraId="03E396FA"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-46.2</w:t>
            </w:r>
          </w:p>
        </w:tc>
        <w:tc>
          <w:tcPr>
            <w:tcW w:w="705" w:type="dxa"/>
            <w:tcBorders>
              <w:top w:val="nil"/>
              <w:left w:val="nil"/>
              <w:bottom w:val="single" w:sz="4" w:space="0" w:color="auto"/>
              <w:right w:val="single" w:sz="4" w:space="0" w:color="auto"/>
            </w:tcBorders>
            <w:shd w:val="clear" w:color="auto" w:fill="auto"/>
            <w:noWrap/>
            <w:vAlign w:val="bottom"/>
            <w:hideMark/>
          </w:tcPr>
          <w:p w14:paraId="4D23AF90"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-62.7</w:t>
            </w:r>
          </w:p>
        </w:tc>
        <w:tc>
          <w:tcPr>
            <w:tcW w:w="653" w:type="dxa"/>
            <w:tcBorders>
              <w:top w:val="nil"/>
              <w:left w:val="nil"/>
              <w:bottom w:val="single" w:sz="4" w:space="0" w:color="auto"/>
              <w:right w:val="single" w:sz="4" w:space="0" w:color="auto"/>
            </w:tcBorders>
            <w:shd w:val="clear" w:color="auto" w:fill="auto"/>
            <w:vAlign w:val="center"/>
            <w:hideMark/>
          </w:tcPr>
          <w:p w14:paraId="6D1310BC"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31.3</w:t>
            </w:r>
          </w:p>
        </w:tc>
        <w:tc>
          <w:tcPr>
            <w:tcW w:w="753" w:type="dxa"/>
            <w:tcBorders>
              <w:top w:val="nil"/>
              <w:left w:val="nil"/>
              <w:bottom w:val="single" w:sz="4" w:space="0" w:color="auto"/>
              <w:right w:val="single" w:sz="4" w:space="0" w:color="auto"/>
            </w:tcBorders>
            <w:shd w:val="clear" w:color="auto" w:fill="auto"/>
            <w:noWrap/>
            <w:vAlign w:val="bottom"/>
            <w:hideMark/>
          </w:tcPr>
          <w:p w14:paraId="0F75EBF1"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-53.1</w:t>
            </w:r>
          </w:p>
        </w:tc>
        <w:tc>
          <w:tcPr>
            <w:tcW w:w="680" w:type="dxa"/>
            <w:tcBorders>
              <w:top w:val="nil"/>
              <w:left w:val="nil"/>
              <w:bottom w:val="single" w:sz="4" w:space="0" w:color="auto"/>
              <w:right w:val="single" w:sz="4" w:space="0" w:color="auto"/>
            </w:tcBorders>
            <w:shd w:val="clear" w:color="auto" w:fill="auto"/>
            <w:noWrap/>
            <w:vAlign w:val="bottom"/>
            <w:hideMark/>
          </w:tcPr>
          <w:p w14:paraId="39E948E7"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-81.6</w:t>
            </w:r>
          </w:p>
        </w:tc>
        <w:tc>
          <w:tcPr>
            <w:tcW w:w="653" w:type="dxa"/>
            <w:tcBorders>
              <w:top w:val="nil"/>
              <w:left w:val="nil"/>
              <w:bottom w:val="single" w:sz="4" w:space="0" w:color="auto"/>
              <w:right w:val="single" w:sz="4" w:space="0" w:color="auto"/>
            </w:tcBorders>
            <w:shd w:val="clear" w:color="auto" w:fill="auto"/>
            <w:vAlign w:val="center"/>
            <w:hideMark/>
          </w:tcPr>
          <w:p w14:paraId="459EA347"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12.6</w:t>
            </w:r>
          </w:p>
        </w:tc>
        <w:tc>
          <w:tcPr>
            <w:tcW w:w="753" w:type="dxa"/>
            <w:tcBorders>
              <w:top w:val="nil"/>
              <w:left w:val="nil"/>
              <w:bottom w:val="single" w:sz="4" w:space="0" w:color="auto"/>
              <w:right w:val="single" w:sz="4" w:space="0" w:color="auto"/>
            </w:tcBorders>
            <w:shd w:val="clear" w:color="auto" w:fill="auto"/>
            <w:noWrap/>
            <w:vAlign w:val="bottom"/>
            <w:hideMark/>
          </w:tcPr>
          <w:p w14:paraId="71EAC111"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-50.0</w:t>
            </w:r>
          </w:p>
        </w:tc>
        <w:tc>
          <w:tcPr>
            <w:tcW w:w="680" w:type="dxa"/>
            <w:tcBorders>
              <w:top w:val="nil"/>
              <w:left w:val="nil"/>
              <w:bottom w:val="single" w:sz="4" w:space="0" w:color="auto"/>
              <w:right w:val="single" w:sz="4" w:space="0" w:color="auto"/>
            </w:tcBorders>
            <w:shd w:val="clear" w:color="auto" w:fill="auto"/>
            <w:noWrap/>
            <w:vAlign w:val="bottom"/>
            <w:hideMark/>
          </w:tcPr>
          <w:p w14:paraId="55FDA70E"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-73.5</w:t>
            </w:r>
          </w:p>
        </w:tc>
        <w:tc>
          <w:tcPr>
            <w:tcW w:w="653" w:type="dxa"/>
            <w:tcBorders>
              <w:top w:val="nil"/>
              <w:left w:val="nil"/>
              <w:bottom w:val="single" w:sz="4" w:space="0" w:color="auto"/>
              <w:right w:val="single" w:sz="4" w:space="0" w:color="auto"/>
            </w:tcBorders>
            <w:shd w:val="clear" w:color="auto" w:fill="auto"/>
            <w:vAlign w:val="center"/>
            <w:hideMark/>
          </w:tcPr>
          <w:p w14:paraId="7EFEA3EA"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17.3</w:t>
            </w:r>
          </w:p>
        </w:tc>
      </w:tr>
      <w:tr w:rsidR="008C55B0" w14:paraId="7FA9A84A" w14:textId="77777777" w:rsidTr="00D072E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712A9C5B"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0ABD4932"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auto" w:fill="auto"/>
            <w:noWrap/>
            <w:vAlign w:val="bottom"/>
            <w:hideMark/>
          </w:tcPr>
          <w:p w14:paraId="1AADB9A4" w14:textId="77777777" w:rsidR="008C55B0" w:rsidRDefault="008C55B0">
            <w:pPr>
              <w:rPr>
                <w:rFonts w:ascii="Calibri" w:hAnsi="Calibri" w:cs="Calibri"/>
                <w:color w:val="000000"/>
                <w:sz w:val="18"/>
                <w:szCs w:val="18"/>
              </w:rPr>
            </w:pPr>
            <w:r>
              <w:rPr>
                <w:rFonts w:ascii="Calibri" w:hAnsi="Calibri" w:cs="Calibri"/>
                <w:color w:val="000000"/>
                <w:sz w:val="18"/>
                <w:szCs w:val="18"/>
              </w:rPr>
              <w:t>20RB0</w:t>
            </w:r>
          </w:p>
        </w:tc>
        <w:tc>
          <w:tcPr>
            <w:tcW w:w="753" w:type="dxa"/>
            <w:tcBorders>
              <w:top w:val="nil"/>
              <w:left w:val="nil"/>
              <w:bottom w:val="single" w:sz="4" w:space="0" w:color="auto"/>
              <w:right w:val="single" w:sz="4" w:space="0" w:color="auto"/>
            </w:tcBorders>
            <w:shd w:val="clear" w:color="auto" w:fill="auto"/>
            <w:noWrap/>
            <w:vAlign w:val="bottom"/>
            <w:hideMark/>
          </w:tcPr>
          <w:p w14:paraId="15B77E14"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-43.3</w:t>
            </w:r>
          </w:p>
        </w:tc>
        <w:tc>
          <w:tcPr>
            <w:tcW w:w="705" w:type="dxa"/>
            <w:tcBorders>
              <w:top w:val="nil"/>
              <w:left w:val="nil"/>
              <w:bottom w:val="single" w:sz="4" w:space="0" w:color="auto"/>
              <w:right w:val="single" w:sz="4" w:space="0" w:color="auto"/>
            </w:tcBorders>
            <w:shd w:val="clear" w:color="auto" w:fill="auto"/>
            <w:noWrap/>
            <w:vAlign w:val="bottom"/>
            <w:hideMark/>
          </w:tcPr>
          <w:p w14:paraId="3B6C9344"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-59.8</w:t>
            </w:r>
          </w:p>
        </w:tc>
        <w:tc>
          <w:tcPr>
            <w:tcW w:w="653" w:type="dxa"/>
            <w:tcBorders>
              <w:top w:val="nil"/>
              <w:left w:val="nil"/>
              <w:bottom w:val="single" w:sz="4" w:space="0" w:color="auto"/>
              <w:right w:val="single" w:sz="4" w:space="0" w:color="auto"/>
            </w:tcBorders>
            <w:shd w:val="clear" w:color="000000" w:fill="C00000"/>
            <w:vAlign w:val="center"/>
            <w:hideMark/>
          </w:tcPr>
          <w:p w14:paraId="4F5A74EA"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34.2</w:t>
            </w:r>
          </w:p>
        </w:tc>
        <w:tc>
          <w:tcPr>
            <w:tcW w:w="753" w:type="dxa"/>
            <w:tcBorders>
              <w:top w:val="nil"/>
              <w:left w:val="nil"/>
              <w:bottom w:val="single" w:sz="4" w:space="0" w:color="auto"/>
              <w:right w:val="single" w:sz="4" w:space="0" w:color="auto"/>
            </w:tcBorders>
            <w:shd w:val="clear" w:color="auto" w:fill="auto"/>
            <w:noWrap/>
            <w:vAlign w:val="bottom"/>
            <w:hideMark/>
          </w:tcPr>
          <w:p w14:paraId="5C440D59"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-50.9</w:t>
            </w:r>
          </w:p>
        </w:tc>
        <w:tc>
          <w:tcPr>
            <w:tcW w:w="680" w:type="dxa"/>
            <w:tcBorders>
              <w:top w:val="nil"/>
              <w:left w:val="nil"/>
              <w:bottom w:val="single" w:sz="4" w:space="0" w:color="auto"/>
              <w:right w:val="single" w:sz="4" w:space="0" w:color="auto"/>
            </w:tcBorders>
            <w:shd w:val="clear" w:color="auto" w:fill="auto"/>
            <w:noWrap/>
            <w:vAlign w:val="bottom"/>
            <w:hideMark/>
          </w:tcPr>
          <w:p w14:paraId="39C0EF17"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-79.4</w:t>
            </w:r>
          </w:p>
        </w:tc>
        <w:tc>
          <w:tcPr>
            <w:tcW w:w="653" w:type="dxa"/>
            <w:tcBorders>
              <w:top w:val="nil"/>
              <w:left w:val="nil"/>
              <w:bottom w:val="single" w:sz="4" w:space="0" w:color="auto"/>
              <w:right w:val="single" w:sz="4" w:space="0" w:color="auto"/>
            </w:tcBorders>
            <w:shd w:val="clear" w:color="auto" w:fill="auto"/>
            <w:vAlign w:val="center"/>
            <w:hideMark/>
          </w:tcPr>
          <w:p w14:paraId="39A12471"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14.8</w:t>
            </w:r>
          </w:p>
        </w:tc>
        <w:tc>
          <w:tcPr>
            <w:tcW w:w="753" w:type="dxa"/>
            <w:tcBorders>
              <w:top w:val="nil"/>
              <w:left w:val="nil"/>
              <w:bottom w:val="single" w:sz="4" w:space="0" w:color="auto"/>
              <w:right w:val="single" w:sz="4" w:space="0" w:color="auto"/>
            </w:tcBorders>
            <w:shd w:val="clear" w:color="auto" w:fill="auto"/>
            <w:noWrap/>
            <w:vAlign w:val="bottom"/>
            <w:hideMark/>
          </w:tcPr>
          <w:p w14:paraId="75FFC9C8"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-49.4</w:t>
            </w:r>
          </w:p>
        </w:tc>
        <w:tc>
          <w:tcPr>
            <w:tcW w:w="680" w:type="dxa"/>
            <w:tcBorders>
              <w:top w:val="nil"/>
              <w:left w:val="nil"/>
              <w:bottom w:val="single" w:sz="4" w:space="0" w:color="auto"/>
              <w:right w:val="single" w:sz="4" w:space="0" w:color="auto"/>
            </w:tcBorders>
            <w:shd w:val="clear" w:color="auto" w:fill="auto"/>
            <w:noWrap/>
            <w:vAlign w:val="bottom"/>
            <w:hideMark/>
          </w:tcPr>
          <w:p w14:paraId="70ECE97A"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-72.9</w:t>
            </w:r>
          </w:p>
        </w:tc>
        <w:tc>
          <w:tcPr>
            <w:tcW w:w="653" w:type="dxa"/>
            <w:tcBorders>
              <w:top w:val="nil"/>
              <w:left w:val="nil"/>
              <w:bottom w:val="single" w:sz="4" w:space="0" w:color="auto"/>
              <w:right w:val="single" w:sz="4" w:space="0" w:color="auto"/>
            </w:tcBorders>
            <w:shd w:val="clear" w:color="auto" w:fill="auto"/>
            <w:vAlign w:val="center"/>
            <w:hideMark/>
          </w:tcPr>
          <w:p w14:paraId="4BC5D5D8"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17.9</w:t>
            </w:r>
          </w:p>
        </w:tc>
      </w:tr>
      <w:tr w:rsidR="008C55B0" w14:paraId="0D84C71F" w14:textId="77777777" w:rsidTr="00D072E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2AAA2382"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5C20F92F"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auto" w:fill="auto"/>
            <w:noWrap/>
            <w:vAlign w:val="bottom"/>
            <w:hideMark/>
          </w:tcPr>
          <w:p w14:paraId="78045A6F" w14:textId="77777777" w:rsidR="008C55B0" w:rsidRDefault="008C55B0">
            <w:pPr>
              <w:rPr>
                <w:rFonts w:ascii="Calibri" w:hAnsi="Calibri" w:cs="Calibri"/>
                <w:color w:val="000000"/>
                <w:sz w:val="18"/>
                <w:szCs w:val="18"/>
              </w:rPr>
            </w:pPr>
            <w:r>
              <w:rPr>
                <w:rFonts w:ascii="Calibri" w:hAnsi="Calibri" w:cs="Calibri"/>
                <w:color w:val="000000"/>
                <w:sz w:val="18"/>
                <w:szCs w:val="18"/>
              </w:rPr>
              <w:t>20RB5</w:t>
            </w:r>
          </w:p>
        </w:tc>
        <w:tc>
          <w:tcPr>
            <w:tcW w:w="753" w:type="dxa"/>
            <w:tcBorders>
              <w:top w:val="nil"/>
              <w:left w:val="nil"/>
              <w:bottom w:val="single" w:sz="4" w:space="0" w:color="auto"/>
              <w:right w:val="single" w:sz="4" w:space="0" w:color="auto"/>
            </w:tcBorders>
            <w:shd w:val="clear" w:color="auto" w:fill="auto"/>
            <w:noWrap/>
            <w:vAlign w:val="bottom"/>
            <w:hideMark/>
          </w:tcPr>
          <w:p w14:paraId="5A0E56C6"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-45.5</w:t>
            </w:r>
          </w:p>
        </w:tc>
        <w:tc>
          <w:tcPr>
            <w:tcW w:w="705" w:type="dxa"/>
            <w:tcBorders>
              <w:top w:val="nil"/>
              <w:left w:val="nil"/>
              <w:bottom w:val="single" w:sz="4" w:space="0" w:color="auto"/>
              <w:right w:val="single" w:sz="4" w:space="0" w:color="auto"/>
            </w:tcBorders>
            <w:shd w:val="clear" w:color="auto" w:fill="auto"/>
            <w:noWrap/>
            <w:vAlign w:val="bottom"/>
            <w:hideMark/>
          </w:tcPr>
          <w:p w14:paraId="7323CCE8"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-62.0</w:t>
            </w:r>
          </w:p>
        </w:tc>
        <w:tc>
          <w:tcPr>
            <w:tcW w:w="653" w:type="dxa"/>
            <w:tcBorders>
              <w:top w:val="nil"/>
              <w:left w:val="nil"/>
              <w:bottom w:val="single" w:sz="4" w:space="0" w:color="auto"/>
              <w:right w:val="single" w:sz="4" w:space="0" w:color="auto"/>
            </w:tcBorders>
            <w:shd w:val="clear" w:color="auto" w:fill="auto"/>
            <w:vAlign w:val="center"/>
            <w:hideMark/>
          </w:tcPr>
          <w:p w14:paraId="3F78DE76"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32.0</w:t>
            </w:r>
          </w:p>
        </w:tc>
        <w:tc>
          <w:tcPr>
            <w:tcW w:w="753" w:type="dxa"/>
            <w:tcBorders>
              <w:top w:val="nil"/>
              <w:left w:val="nil"/>
              <w:bottom w:val="single" w:sz="4" w:space="0" w:color="auto"/>
              <w:right w:val="single" w:sz="4" w:space="0" w:color="auto"/>
            </w:tcBorders>
            <w:shd w:val="clear" w:color="auto" w:fill="auto"/>
            <w:noWrap/>
            <w:vAlign w:val="bottom"/>
            <w:hideMark/>
          </w:tcPr>
          <w:p w14:paraId="1AFB2A37"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-51.8</w:t>
            </w:r>
          </w:p>
        </w:tc>
        <w:tc>
          <w:tcPr>
            <w:tcW w:w="680" w:type="dxa"/>
            <w:tcBorders>
              <w:top w:val="nil"/>
              <w:left w:val="nil"/>
              <w:bottom w:val="single" w:sz="4" w:space="0" w:color="auto"/>
              <w:right w:val="single" w:sz="4" w:space="0" w:color="auto"/>
            </w:tcBorders>
            <w:shd w:val="clear" w:color="auto" w:fill="auto"/>
            <w:noWrap/>
            <w:vAlign w:val="bottom"/>
            <w:hideMark/>
          </w:tcPr>
          <w:p w14:paraId="308F2F30"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-80.3</w:t>
            </w:r>
          </w:p>
        </w:tc>
        <w:tc>
          <w:tcPr>
            <w:tcW w:w="653" w:type="dxa"/>
            <w:tcBorders>
              <w:top w:val="nil"/>
              <w:left w:val="nil"/>
              <w:bottom w:val="single" w:sz="4" w:space="0" w:color="auto"/>
              <w:right w:val="single" w:sz="4" w:space="0" w:color="auto"/>
            </w:tcBorders>
            <w:shd w:val="clear" w:color="auto" w:fill="auto"/>
            <w:vAlign w:val="center"/>
            <w:hideMark/>
          </w:tcPr>
          <w:p w14:paraId="0012088D"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13.8</w:t>
            </w:r>
          </w:p>
        </w:tc>
        <w:tc>
          <w:tcPr>
            <w:tcW w:w="753" w:type="dxa"/>
            <w:tcBorders>
              <w:top w:val="nil"/>
              <w:left w:val="nil"/>
              <w:bottom w:val="single" w:sz="4" w:space="0" w:color="auto"/>
              <w:right w:val="single" w:sz="4" w:space="0" w:color="auto"/>
            </w:tcBorders>
            <w:shd w:val="clear" w:color="auto" w:fill="auto"/>
            <w:noWrap/>
            <w:vAlign w:val="bottom"/>
            <w:hideMark/>
          </w:tcPr>
          <w:p w14:paraId="4EDEC0F8"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-49.5</w:t>
            </w:r>
          </w:p>
        </w:tc>
        <w:tc>
          <w:tcPr>
            <w:tcW w:w="680" w:type="dxa"/>
            <w:tcBorders>
              <w:top w:val="nil"/>
              <w:left w:val="nil"/>
              <w:bottom w:val="single" w:sz="4" w:space="0" w:color="auto"/>
              <w:right w:val="single" w:sz="4" w:space="0" w:color="auto"/>
            </w:tcBorders>
            <w:shd w:val="clear" w:color="auto" w:fill="auto"/>
            <w:noWrap/>
            <w:vAlign w:val="bottom"/>
            <w:hideMark/>
          </w:tcPr>
          <w:p w14:paraId="529DC954"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-73.0</w:t>
            </w:r>
          </w:p>
        </w:tc>
        <w:tc>
          <w:tcPr>
            <w:tcW w:w="653" w:type="dxa"/>
            <w:tcBorders>
              <w:top w:val="nil"/>
              <w:left w:val="nil"/>
              <w:bottom w:val="single" w:sz="4" w:space="0" w:color="auto"/>
              <w:right w:val="single" w:sz="4" w:space="0" w:color="auto"/>
            </w:tcBorders>
            <w:shd w:val="clear" w:color="auto" w:fill="auto"/>
            <w:vAlign w:val="center"/>
            <w:hideMark/>
          </w:tcPr>
          <w:p w14:paraId="0A417DD3"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17.9</w:t>
            </w:r>
          </w:p>
        </w:tc>
      </w:tr>
      <w:tr w:rsidR="008C55B0" w14:paraId="4D2D9888" w14:textId="77777777" w:rsidTr="008C55B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39D79DF8"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1FD4054B"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000000" w:fill="FFFF00"/>
            <w:noWrap/>
            <w:vAlign w:val="bottom"/>
            <w:hideMark/>
          </w:tcPr>
          <w:p w14:paraId="23DBCBB0" w14:textId="77777777" w:rsidR="008C55B0" w:rsidRDefault="008C55B0">
            <w:pPr>
              <w:rPr>
                <w:rFonts w:ascii="Calibri" w:hAnsi="Calibri" w:cs="Calibri"/>
                <w:color w:val="000000"/>
                <w:sz w:val="18"/>
                <w:szCs w:val="18"/>
              </w:rPr>
            </w:pPr>
            <w:r>
              <w:rPr>
                <w:rFonts w:ascii="Calibri" w:hAnsi="Calibri" w:cs="Calibri"/>
                <w:color w:val="000000"/>
                <w:sz w:val="18"/>
                <w:szCs w:val="18"/>
              </w:rPr>
              <w:t>25RB0</w:t>
            </w:r>
          </w:p>
        </w:tc>
        <w:tc>
          <w:tcPr>
            <w:tcW w:w="753" w:type="dxa"/>
            <w:tcBorders>
              <w:top w:val="nil"/>
              <w:left w:val="nil"/>
              <w:bottom w:val="single" w:sz="4" w:space="0" w:color="auto"/>
              <w:right w:val="single" w:sz="4" w:space="0" w:color="auto"/>
            </w:tcBorders>
            <w:shd w:val="clear" w:color="auto" w:fill="auto"/>
            <w:noWrap/>
            <w:vAlign w:val="bottom"/>
            <w:hideMark/>
          </w:tcPr>
          <w:p w14:paraId="4221F6AE"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-43.7</w:t>
            </w:r>
          </w:p>
        </w:tc>
        <w:tc>
          <w:tcPr>
            <w:tcW w:w="705" w:type="dxa"/>
            <w:tcBorders>
              <w:top w:val="nil"/>
              <w:left w:val="nil"/>
              <w:bottom w:val="single" w:sz="4" w:space="0" w:color="auto"/>
              <w:right w:val="single" w:sz="4" w:space="0" w:color="auto"/>
            </w:tcBorders>
            <w:shd w:val="clear" w:color="auto" w:fill="auto"/>
            <w:noWrap/>
            <w:vAlign w:val="bottom"/>
            <w:hideMark/>
          </w:tcPr>
          <w:p w14:paraId="2C013F96"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-60.2</w:t>
            </w:r>
          </w:p>
        </w:tc>
        <w:tc>
          <w:tcPr>
            <w:tcW w:w="653" w:type="dxa"/>
            <w:tcBorders>
              <w:top w:val="nil"/>
              <w:left w:val="nil"/>
              <w:bottom w:val="single" w:sz="4" w:space="0" w:color="auto"/>
              <w:right w:val="single" w:sz="4" w:space="0" w:color="auto"/>
            </w:tcBorders>
            <w:shd w:val="clear" w:color="000000" w:fill="FF0000"/>
            <w:vAlign w:val="center"/>
            <w:hideMark/>
          </w:tcPr>
          <w:p w14:paraId="46F1372E"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33.8</w:t>
            </w:r>
          </w:p>
        </w:tc>
        <w:tc>
          <w:tcPr>
            <w:tcW w:w="753" w:type="dxa"/>
            <w:tcBorders>
              <w:top w:val="nil"/>
              <w:left w:val="nil"/>
              <w:bottom w:val="single" w:sz="4" w:space="0" w:color="auto"/>
              <w:right w:val="single" w:sz="4" w:space="0" w:color="auto"/>
            </w:tcBorders>
            <w:shd w:val="clear" w:color="auto" w:fill="auto"/>
            <w:noWrap/>
            <w:vAlign w:val="bottom"/>
            <w:hideMark/>
          </w:tcPr>
          <w:p w14:paraId="2EDEC9D0"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-48.4</w:t>
            </w:r>
          </w:p>
        </w:tc>
        <w:tc>
          <w:tcPr>
            <w:tcW w:w="680" w:type="dxa"/>
            <w:tcBorders>
              <w:top w:val="nil"/>
              <w:left w:val="nil"/>
              <w:bottom w:val="single" w:sz="4" w:space="0" w:color="auto"/>
              <w:right w:val="single" w:sz="4" w:space="0" w:color="auto"/>
            </w:tcBorders>
            <w:shd w:val="clear" w:color="auto" w:fill="auto"/>
            <w:noWrap/>
            <w:vAlign w:val="bottom"/>
            <w:hideMark/>
          </w:tcPr>
          <w:p w14:paraId="33F0EBD5"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-76.9</w:t>
            </w:r>
          </w:p>
        </w:tc>
        <w:tc>
          <w:tcPr>
            <w:tcW w:w="653" w:type="dxa"/>
            <w:tcBorders>
              <w:top w:val="nil"/>
              <w:left w:val="nil"/>
              <w:bottom w:val="single" w:sz="4" w:space="0" w:color="auto"/>
              <w:right w:val="single" w:sz="4" w:space="0" w:color="auto"/>
            </w:tcBorders>
            <w:shd w:val="clear" w:color="000000" w:fill="FF0000"/>
            <w:vAlign w:val="center"/>
            <w:hideMark/>
          </w:tcPr>
          <w:p w14:paraId="3C9417DB"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17.2</w:t>
            </w:r>
          </w:p>
        </w:tc>
        <w:tc>
          <w:tcPr>
            <w:tcW w:w="753" w:type="dxa"/>
            <w:tcBorders>
              <w:top w:val="nil"/>
              <w:left w:val="nil"/>
              <w:bottom w:val="single" w:sz="4" w:space="0" w:color="auto"/>
              <w:right w:val="single" w:sz="4" w:space="0" w:color="auto"/>
            </w:tcBorders>
            <w:shd w:val="clear" w:color="auto" w:fill="auto"/>
            <w:noWrap/>
            <w:vAlign w:val="bottom"/>
            <w:hideMark/>
          </w:tcPr>
          <w:p w14:paraId="1863FF5B"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-46.3</w:t>
            </w:r>
          </w:p>
        </w:tc>
        <w:tc>
          <w:tcPr>
            <w:tcW w:w="680" w:type="dxa"/>
            <w:tcBorders>
              <w:top w:val="nil"/>
              <w:left w:val="nil"/>
              <w:bottom w:val="single" w:sz="4" w:space="0" w:color="auto"/>
              <w:right w:val="single" w:sz="4" w:space="0" w:color="auto"/>
            </w:tcBorders>
            <w:shd w:val="clear" w:color="auto" w:fill="auto"/>
            <w:noWrap/>
            <w:vAlign w:val="bottom"/>
            <w:hideMark/>
          </w:tcPr>
          <w:p w14:paraId="4F4814E2"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-69.8</w:t>
            </w:r>
          </w:p>
        </w:tc>
        <w:tc>
          <w:tcPr>
            <w:tcW w:w="653" w:type="dxa"/>
            <w:tcBorders>
              <w:top w:val="nil"/>
              <w:left w:val="nil"/>
              <w:bottom w:val="single" w:sz="4" w:space="0" w:color="auto"/>
              <w:right w:val="single" w:sz="4" w:space="0" w:color="auto"/>
            </w:tcBorders>
            <w:shd w:val="clear" w:color="000000" w:fill="FF0000"/>
            <w:vAlign w:val="center"/>
            <w:hideMark/>
          </w:tcPr>
          <w:p w14:paraId="1B55FF3D"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21.0</w:t>
            </w:r>
          </w:p>
        </w:tc>
      </w:tr>
      <w:tr w:rsidR="008C55B0" w14:paraId="22863946" w14:textId="77777777" w:rsidTr="008C55B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69417D49" w14:textId="77777777" w:rsidR="008C55B0" w:rsidRDefault="008C55B0">
            <w:pPr>
              <w:rPr>
                <w:rFonts w:ascii="Calibri" w:hAnsi="Calibri" w:cs="Calibri"/>
                <w:color w:val="000000"/>
                <w:sz w:val="18"/>
                <w:szCs w:val="18"/>
              </w:rPr>
            </w:pPr>
          </w:p>
        </w:tc>
        <w:tc>
          <w:tcPr>
            <w:tcW w:w="475"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1070383B"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10</w:t>
            </w:r>
          </w:p>
        </w:tc>
        <w:tc>
          <w:tcPr>
            <w:tcW w:w="1023" w:type="dxa"/>
            <w:tcBorders>
              <w:top w:val="nil"/>
              <w:left w:val="nil"/>
              <w:bottom w:val="single" w:sz="4" w:space="0" w:color="auto"/>
              <w:right w:val="single" w:sz="4" w:space="0" w:color="auto"/>
            </w:tcBorders>
            <w:shd w:val="clear" w:color="auto" w:fill="auto"/>
            <w:noWrap/>
            <w:vAlign w:val="bottom"/>
            <w:hideMark/>
          </w:tcPr>
          <w:p w14:paraId="3C29F9B0" w14:textId="77777777" w:rsidR="008C55B0" w:rsidRDefault="008C55B0">
            <w:pPr>
              <w:rPr>
                <w:rFonts w:ascii="Calibri" w:hAnsi="Calibri" w:cs="Calibri"/>
                <w:color w:val="000000"/>
                <w:sz w:val="18"/>
                <w:szCs w:val="18"/>
              </w:rPr>
            </w:pPr>
            <w:r>
              <w:rPr>
                <w:rFonts w:ascii="Calibri" w:hAnsi="Calibri" w:cs="Calibri"/>
                <w:color w:val="000000"/>
                <w:sz w:val="18"/>
                <w:szCs w:val="18"/>
              </w:rPr>
              <w:t>10RB0</w:t>
            </w:r>
          </w:p>
        </w:tc>
        <w:tc>
          <w:tcPr>
            <w:tcW w:w="753" w:type="dxa"/>
            <w:tcBorders>
              <w:top w:val="nil"/>
              <w:left w:val="nil"/>
              <w:bottom w:val="single" w:sz="4" w:space="0" w:color="auto"/>
              <w:right w:val="single" w:sz="4" w:space="0" w:color="auto"/>
            </w:tcBorders>
            <w:shd w:val="clear" w:color="auto" w:fill="auto"/>
            <w:noWrap/>
            <w:vAlign w:val="bottom"/>
            <w:hideMark/>
          </w:tcPr>
          <w:p w14:paraId="315CAF01"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-46.7</w:t>
            </w:r>
          </w:p>
        </w:tc>
        <w:tc>
          <w:tcPr>
            <w:tcW w:w="705" w:type="dxa"/>
            <w:tcBorders>
              <w:top w:val="nil"/>
              <w:left w:val="nil"/>
              <w:bottom w:val="single" w:sz="4" w:space="0" w:color="auto"/>
              <w:right w:val="single" w:sz="4" w:space="0" w:color="auto"/>
            </w:tcBorders>
            <w:shd w:val="clear" w:color="auto" w:fill="auto"/>
            <w:noWrap/>
            <w:vAlign w:val="bottom"/>
            <w:hideMark/>
          </w:tcPr>
          <w:p w14:paraId="4BB27994"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-63.2</w:t>
            </w:r>
          </w:p>
        </w:tc>
        <w:tc>
          <w:tcPr>
            <w:tcW w:w="653" w:type="dxa"/>
            <w:tcBorders>
              <w:top w:val="nil"/>
              <w:left w:val="nil"/>
              <w:bottom w:val="single" w:sz="4" w:space="0" w:color="auto"/>
              <w:right w:val="single" w:sz="4" w:space="0" w:color="auto"/>
            </w:tcBorders>
            <w:shd w:val="clear" w:color="auto" w:fill="auto"/>
            <w:vAlign w:val="center"/>
            <w:hideMark/>
          </w:tcPr>
          <w:p w14:paraId="18EEEFCB"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30.8</w:t>
            </w:r>
          </w:p>
        </w:tc>
        <w:tc>
          <w:tcPr>
            <w:tcW w:w="753" w:type="dxa"/>
            <w:tcBorders>
              <w:top w:val="nil"/>
              <w:left w:val="nil"/>
              <w:bottom w:val="single" w:sz="4" w:space="0" w:color="auto"/>
              <w:right w:val="single" w:sz="4" w:space="0" w:color="auto"/>
            </w:tcBorders>
            <w:shd w:val="clear" w:color="auto" w:fill="auto"/>
            <w:noWrap/>
            <w:vAlign w:val="bottom"/>
            <w:hideMark/>
          </w:tcPr>
          <w:p w14:paraId="21720E19"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-50.8</w:t>
            </w:r>
          </w:p>
        </w:tc>
        <w:tc>
          <w:tcPr>
            <w:tcW w:w="680" w:type="dxa"/>
            <w:tcBorders>
              <w:top w:val="nil"/>
              <w:left w:val="nil"/>
              <w:bottom w:val="single" w:sz="4" w:space="0" w:color="auto"/>
              <w:right w:val="single" w:sz="4" w:space="0" w:color="auto"/>
            </w:tcBorders>
            <w:shd w:val="clear" w:color="auto" w:fill="auto"/>
            <w:noWrap/>
            <w:vAlign w:val="bottom"/>
            <w:hideMark/>
          </w:tcPr>
          <w:p w14:paraId="2F939645"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-79.3</w:t>
            </w:r>
          </w:p>
        </w:tc>
        <w:tc>
          <w:tcPr>
            <w:tcW w:w="653" w:type="dxa"/>
            <w:tcBorders>
              <w:top w:val="nil"/>
              <w:left w:val="nil"/>
              <w:bottom w:val="single" w:sz="4" w:space="0" w:color="auto"/>
              <w:right w:val="single" w:sz="4" w:space="0" w:color="auto"/>
            </w:tcBorders>
            <w:shd w:val="clear" w:color="auto" w:fill="auto"/>
            <w:vAlign w:val="center"/>
            <w:hideMark/>
          </w:tcPr>
          <w:p w14:paraId="4BF8AFF4"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14.9</w:t>
            </w:r>
          </w:p>
        </w:tc>
        <w:tc>
          <w:tcPr>
            <w:tcW w:w="753" w:type="dxa"/>
            <w:tcBorders>
              <w:top w:val="nil"/>
              <w:left w:val="nil"/>
              <w:bottom w:val="single" w:sz="4" w:space="0" w:color="auto"/>
              <w:right w:val="single" w:sz="4" w:space="0" w:color="auto"/>
            </w:tcBorders>
            <w:shd w:val="clear" w:color="auto" w:fill="auto"/>
            <w:noWrap/>
            <w:vAlign w:val="bottom"/>
            <w:hideMark/>
          </w:tcPr>
          <w:p w14:paraId="1E830A25"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-47.0</w:t>
            </w:r>
          </w:p>
        </w:tc>
        <w:tc>
          <w:tcPr>
            <w:tcW w:w="680" w:type="dxa"/>
            <w:tcBorders>
              <w:top w:val="nil"/>
              <w:left w:val="nil"/>
              <w:bottom w:val="single" w:sz="4" w:space="0" w:color="auto"/>
              <w:right w:val="single" w:sz="4" w:space="0" w:color="auto"/>
            </w:tcBorders>
            <w:shd w:val="clear" w:color="auto" w:fill="auto"/>
            <w:noWrap/>
            <w:vAlign w:val="bottom"/>
            <w:hideMark/>
          </w:tcPr>
          <w:p w14:paraId="2428F380"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-70.5</w:t>
            </w:r>
          </w:p>
        </w:tc>
        <w:tc>
          <w:tcPr>
            <w:tcW w:w="653" w:type="dxa"/>
            <w:tcBorders>
              <w:top w:val="nil"/>
              <w:left w:val="nil"/>
              <w:bottom w:val="single" w:sz="4" w:space="0" w:color="auto"/>
              <w:right w:val="single" w:sz="4" w:space="0" w:color="auto"/>
            </w:tcBorders>
            <w:shd w:val="clear" w:color="auto" w:fill="auto"/>
            <w:vAlign w:val="center"/>
            <w:hideMark/>
          </w:tcPr>
          <w:p w14:paraId="521248F8"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20.4</w:t>
            </w:r>
          </w:p>
        </w:tc>
      </w:tr>
      <w:tr w:rsidR="008C55B0" w14:paraId="0E9B6CF6" w14:textId="77777777" w:rsidTr="008C55B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124FEA7B"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1EE31F11"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auto" w:fill="auto"/>
            <w:noWrap/>
            <w:vAlign w:val="bottom"/>
            <w:hideMark/>
          </w:tcPr>
          <w:p w14:paraId="0A2B935D" w14:textId="77777777" w:rsidR="008C55B0" w:rsidRDefault="008C55B0">
            <w:pPr>
              <w:rPr>
                <w:rFonts w:ascii="Calibri" w:hAnsi="Calibri" w:cs="Calibri"/>
                <w:color w:val="000000"/>
                <w:sz w:val="18"/>
                <w:szCs w:val="18"/>
              </w:rPr>
            </w:pPr>
            <w:r>
              <w:rPr>
                <w:rFonts w:ascii="Calibri" w:hAnsi="Calibri" w:cs="Calibri"/>
                <w:color w:val="000000"/>
                <w:sz w:val="18"/>
                <w:szCs w:val="18"/>
              </w:rPr>
              <w:t>10RB42</w:t>
            </w:r>
          </w:p>
        </w:tc>
        <w:tc>
          <w:tcPr>
            <w:tcW w:w="753" w:type="dxa"/>
            <w:tcBorders>
              <w:top w:val="nil"/>
              <w:left w:val="nil"/>
              <w:bottom w:val="single" w:sz="4" w:space="0" w:color="auto"/>
              <w:right w:val="single" w:sz="4" w:space="0" w:color="auto"/>
            </w:tcBorders>
            <w:shd w:val="clear" w:color="auto" w:fill="auto"/>
            <w:noWrap/>
            <w:vAlign w:val="bottom"/>
            <w:hideMark/>
          </w:tcPr>
          <w:p w14:paraId="44C11580"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-50.7</w:t>
            </w:r>
          </w:p>
        </w:tc>
        <w:tc>
          <w:tcPr>
            <w:tcW w:w="705" w:type="dxa"/>
            <w:tcBorders>
              <w:top w:val="nil"/>
              <w:left w:val="nil"/>
              <w:bottom w:val="single" w:sz="4" w:space="0" w:color="auto"/>
              <w:right w:val="single" w:sz="4" w:space="0" w:color="auto"/>
            </w:tcBorders>
            <w:shd w:val="clear" w:color="auto" w:fill="auto"/>
            <w:noWrap/>
            <w:vAlign w:val="bottom"/>
            <w:hideMark/>
          </w:tcPr>
          <w:p w14:paraId="3E62AA9D"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-67.2</w:t>
            </w:r>
          </w:p>
        </w:tc>
        <w:tc>
          <w:tcPr>
            <w:tcW w:w="653" w:type="dxa"/>
            <w:tcBorders>
              <w:top w:val="nil"/>
              <w:left w:val="nil"/>
              <w:bottom w:val="single" w:sz="4" w:space="0" w:color="auto"/>
              <w:right w:val="single" w:sz="4" w:space="0" w:color="auto"/>
            </w:tcBorders>
            <w:shd w:val="clear" w:color="auto" w:fill="auto"/>
            <w:vAlign w:val="center"/>
            <w:hideMark/>
          </w:tcPr>
          <w:p w14:paraId="6A381E14"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26.8</w:t>
            </w:r>
          </w:p>
        </w:tc>
        <w:tc>
          <w:tcPr>
            <w:tcW w:w="753" w:type="dxa"/>
            <w:tcBorders>
              <w:top w:val="nil"/>
              <w:left w:val="nil"/>
              <w:bottom w:val="single" w:sz="4" w:space="0" w:color="auto"/>
              <w:right w:val="single" w:sz="4" w:space="0" w:color="auto"/>
            </w:tcBorders>
            <w:shd w:val="clear" w:color="auto" w:fill="auto"/>
            <w:noWrap/>
            <w:vAlign w:val="bottom"/>
            <w:hideMark/>
          </w:tcPr>
          <w:p w14:paraId="05E6C554"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-50.9</w:t>
            </w:r>
          </w:p>
        </w:tc>
        <w:tc>
          <w:tcPr>
            <w:tcW w:w="680" w:type="dxa"/>
            <w:tcBorders>
              <w:top w:val="nil"/>
              <w:left w:val="nil"/>
              <w:bottom w:val="single" w:sz="4" w:space="0" w:color="auto"/>
              <w:right w:val="single" w:sz="4" w:space="0" w:color="auto"/>
            </w:tcBorders>
            <w:shd w:val="clear" w:color="auto" w:fill="auto"/>
            <w:noWrap/>
            <w:vAlign w:val="bottom"/>
            <w:hideMark/>
          </w:tcPr>
          <w:p w14:paraId="012CD5C0"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-79.4</w:t>
            </w:r>
          </w:p>
        </w:tc>
        <w:tc>
          <w:tcPr>
            <w:tcW w:w="653" w:type="dxa"/>
            <w:tcBorders>
              <w:top w:val="nil"/>
              <w:left w:val="nil"/>
              <w:bottom w:val="single" w:sz="4" w:space="0" w:color="auto"/>
              <w:right w:val="single" w:sz="4" w:space="0" w:color="auto"/>
            </w:tcBorders>
            <w:shd w:val="clear" w:color="auto" w:fill="auto"/>
            <w:vAlign w:val="center"/>
            <w:hideMark/>
          </w:tcPr>
          <w:p w14:paraId="3010DD00"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14.8</w:t>
            </w:r>
          </w:p>
        </w:tc>
        <w:tc>
          <w:tcPr>
            <w:tcW w:w="753" w:type="dxa"/>
            <w:tcBorders>
              <w:top w:val="nil"/>
              <w:left w:val="nil"/>
              <w:bottom w:val="single" w:sz="4" w:space="0" w:color="auto"/>
              <w:right w:val="single" w:sz="4" w:space="0" w:color="auto"/>
            </w:tcBorders>
            <w:shd w:val="clear" w:color="auto" w:fill="auto"/>
            <w:noWrap/>
            <w:vAlign w:val="bottom"/>
            <w:hideMark/>
          </w:tcPr>
          <w:p w14:paraId="11FB0FF6"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-48.7</w:t>
            </w:r>
          </w:p>
        </w:tc>
        <w:tc>
          <w:tcPr>
            <w:tcW w:w="680" w:type="dxa"/>
            <w:tcBorders>
              <w:top w:val="nil"/>
              <w:left w:val="nil"/>
              <w:bottom w:val="single" w:sz="4" w:space="0" w:color="auto"/>
              <w:right w:val="single" w:sz="4" w:space="0" w:color="auto"/>
            </w:tcBorders>
            <w:shd w:val="clear" w:color="auto" w:fill="auto"/>
            <w:noWrap/>
            <w:vAlign w:val="bottom"/>
            <w:hideMark/>
          </w:tcPr>
          <w:p w14:paraId="67A00FDE"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-72.2</w:t>
            </w:r>
          </w:p>
        </w:tc>
        <w:tc>
          <w:tcPr>
            <w:tcW w:w="653" w:type="dxa"/>
            <w:tcBorders>
              <w:top w:val="nil"/>
              <w:left w:val="nil"/>
              <w:bottom w:val="single" w:sz="4" w:space="0" w:color="auto"/>
              <w:right w:val="single" w:sz="4" w:space="0" w:color="auto"/>
            </w:tcBorders>
            <w:shd w:val="clear" w:color="auto" w:fill="auto"/>
            <w:vAlign w:val="center"/>
            <w:hideMark/>
          </w:tcPr>
          <w:p w14:paraId="028DA263"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18.7</w:t>
            </w:r>
          </w:p>
        </w:tc>
      </w:tr>
      <w:tr w:rsidR="008C55B0" w14:paraId="5D958139" w14:textId="77777777" w:rsidTr="008C55B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7BAFC74C"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217DACB7"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auto" w:fill="auto"/>
            <w:noWrap/>
            <w:vAlign w:val="bottom"/>
            <w:hideMark/>
          </w:tcPr>
          <w:p w14:paraId="6D57B6EE" w14:textId="77777777" w:rsidR="008C55B0" w:rsidRDefault="008C55B0">
            <w:pPr>
              <w:rPr>
                <w:rFonts w:ascii="Calibri" w:hAnsi="Calibri" w:cs="Calibri"/>
                <w:color w:val="000000"/>
                <w:sz w:val="18"/>
                <w:szCs w:val="18"/>
              </w:rPr>
            </w:pPr>
            <w:r>
              <w:rPr>
                <w:rFonts w:ascii="Calibri" w:hAnsi="Calibri" w:cs="Calibri"/>
                <w:color w:val="000000"/>
                <w:sz w:val="18"/>
                <w:szCs w:val="18"/>
              </w:rPr>
              <w:t>15RB0</w:t>
            </w:r>
          </w:p>
        </w:tc>
        <w:tc>
          <w:tcPr>
            <w:tcW w:w="753" w:type="dxa"/>
            <w:tcBorders>
              <w:top w:val="nil"/>
              <w:left w:val="nil"/>
              <w:bottom w:val="single" w:sz="4" w:space="0" w:color="auto"/>
              <w:right w:val="single" w:sz="4" w:space="0" w:color="auto"/>
            </w:tcBorders>
            <w:shd w:val="clear" w:color="auto" w:fill="auto"/>
            <w:noWrap/>
            <w:vAlign w:val="bottom"/>
            <w:hideMark/>
          </w:tcPr>
          <w:p w14:paraId="5911A91E"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-49.0</w:t>
            </w:r>
          </w:p>
        </w:tc>
        <w:tc>
          <w:tcPr>
            <w:tcW w:w="705" w:type="dxa"/>
            <w:tcBorders>
              <w:top w:val="nil"/>
              <w:left w:val="nil"/>
              <w:bottom w:val="single" w:sz="4" w:space="0" w:color="auto"/>
              <w:right w:val="single" w:sz="4" w:space="0" w:color="auto"/>
            </w:tcBorders>
            <w:shd w:val="clear" w:color="auto" w:fill="auto"/>
            <w:noWrap/>
            <w:vAlign w:val="bottom"/>
            <w:hideMark/>
          </w:tcPr>
          <w:p w14:paraId="1591CA07"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-65.5</w:t>
            </w:r>
          </w:p>
        </w:tc>
        <w:tc>
          <w:tcPr>
            <w:tcW w:w="653" w:type="dxa"/>
            <w:tcBorders>
              <w:top w:val="nil"/>
              <w:left w:val="nil"/>
              <w:bottom w:val="single" w:sz="4" w:space="0" w:color="auto"/>
              <w:right w:val="single" w:sz="4" w:space="0" w:color="auto"/>
            </w:tcBorders>
            <w:shd w:val="clear" w:color="auto" w:fill="auto"/>
            <w:vAlign w:val="center"/>
            <w:hideMark/>
          </w:tcPr>
          <w:p w14:paraId="15003820"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28.5</w:t>
            </w:r>
          </w:p>
        </w:tc>
        <w:tc>
          <w:tcPr>
            <w:tcW w:w="753" w:type="dxa"/>
            <w:tcBorders>
              <w:top w:val="nil"/>
              <w:left w:val="nil"/>
              <w:bottom w:val="single" w:sz="4" w:space="0" w:color="auto"/>
              <w:right w:val="single" w:sz="4" w:space="0" w:color="auto"/>
            </w:tcBorders>
            <w:shd w:val="clear" w:color="auto" w:fill="auto"/>
            <w:noWrap/>
            <w:vAlign w:val="bottom"/>
            <w:hideMark/>
          </w:tcPr>
          <w:p w14:paraId="4475E556"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-49.5</w:t>
            </w:r>
          </w:p>
        </w:tc>
        <w:tc>
          <w:tcPr>
            <w:tcW w:w="680" w:type="dxa"/>
            <w:tcBorders>
              <w:top w:val="nil"/>
              <w:left w:val="nil"/>
              <w:bottom w:val="single" w:sz="4" w:space="0" w:color="auto"/>
              <w:right w:val="single" w:sz="4" w:space="0" w:color="auto"/>
            </w:tcBorders>
            <w:shd w:val="clear" w:color="auto" w:fill="auto"/>
            <w:noWrap/>
            <w:vAlign w:val="bottom"/>
            <w:hideMark/>
          </w:tcPr>
          <w:p w14:paraId="79EBF98B"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-78.0</w:t>
            </w:r>
          </w:p>
        </w:tc>
        <w:tc>
          <w:tcPr>
            <w:tcW w:w="653" w:type="dxa"/>
            <w:tcBorders>
              <w:top w:val="nil"/>
              <w:left w:val="nil"/>
              <w:bottom w:val="single" w:sz="4" w:space="0" w:color="auto"/>
              <w:right w:val="single" w:sz="4" w:space="0" w:color="auto"/>
            </w:tcBorders>
            <w:shd w:val="clear" w:color="auto" w:fill="auto"/>
            <w:vAlign w:val="center"/>
            <w:hideMark/>
          </w:tcPr>
          <w:p w14:paraId="6CD13983"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16.1</w:t>
            </w:r>
          </w:p>
        </w:tc>
        <w:tc>
          <w:tcPr>
            <w:tcW w:w="753" w:type="dxa"/>
            <w:tcBorders>
              <w:top w:val="nil"/>
              <w:left w:val="nil"/>
              <w:bottom w:val="single" w:sz="4" w:space="0" w:color="auto"/>
              <w:right w:val="single" w:sz="4" w:space="0" w:color="auto"/>
            </w:tcBorders>
            <w:shd w:val="clear" w:color="auto" w:fill="auto"/>
            <w:noWrap/>
            <w:vAlign w:val="bottom"/>
            <w:hideMark/>
          </w:tcPr>
          <w:p w14:paraId="319845B6"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-49.1</w:t>
            </w:r>
          </w:p>
        </w:tc>
        <w:tc>
          <w:tcPr>
            <w:tcW w:w="680" w:type="dxa"/>
            <w:tcBorders>
              <w:top w:val="nil"/>
              <w:left w:val="nil"/>
              <w:bottom w:val="single" w:sz="4" w:space="0" w:color="auto"/>
              <w:right w:val="single" w:sz="4" w:space="0" w:color="auto"/>
            </w:tcBorders>
            <w:shd w:val="clear" w:color="auto" w:fill="auto"/>
            <w:noWrap/>
            <w:vAlign w:val="bottom"/>
            <w:hideMark/>
          </w:tcPr>
          <w:p w14:paraId="39B718FB"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-72.6</w:t>
            </w:r>
          </w:p>
        </w:tc>
        <w:tc>
          <w:tcPr>
            <w:tcW w:w="653" w:type="dxa"/>
            <w:tcBorders>
              <w:top w:val="nil"/>
              <w:left w:val="nil"/>
              <w:bottom w:val="single" w:sz="4" w:space="0" w:color="auto"/>
              <w:right w:val="single" w:sz="4" w:space="0" w:color="auto"/>
            </w:tcBorders>
            <w:shd w:val="clear" w:color="auto" w:fill="auto"/>
            <w:vAlign w:val="center"/>
            <w:hideMark/>
          </w:tcPr>
          <w:p w14:paraId="4046220F"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18.3</w:t>
            </w:r>
          </w:p>
        </w:tc>
      </w:tr>
      <w:tr w:rsidR="008C55B0" w14:paraId="53224807" w14:textId="77777777" w:rsidTr="008C55B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4B8B5780"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3BA8A3A4"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auto" w:fill="auto"/>
            <w:noWrap/>
            <w:vAlign w:val="bottom"/>
            <w:hideMark/>
          </w:tcPr>
          <w:p w14:paraId="4F9A91C2" w14:textId="77777777" w:rsidR="008C55B0" w:rsidRDefault="008C55B0">
            <w:pPr>
              <w:rPr>
                <w:rFonts w:ascii="Calibri" w:hAnsi="Calibri" w:cs="Calibri"/>
                <w:color w:val="000000"/>
                <w:sz w:val="18"/>
                <w:szCs w:val="18"/>
              </w:rPr>
            </w:pPr>
            <w:r>
              <w:rPr>
                <w:rFonts w:ascii="Calibri" w:hAnsi="Calibri" w:cs="Calibri"/>
                <w:color w:val="000000"/>
                <w:sz w:val="18"/>
                <w:szCs w:val="18"/>
              </w:rPr>
              <w:t>15RB37</w:t>
            </w:r>
          </w:p>
        </w:tc>
        <w:tc>
          <w:tcPr>
            <w:tcW w:w="753" w:type="dxa"/>
            <w:tcBorders>
              <w:top w:val="nil"/>
              <w:left w:val="nil"/>
              <w:bottom w:val="single" w:sz="4" w:space="0" w:color="auto"/>
              <w:right w:val="single" w:sz="4" w:space="0" w:color="auto"/>
            </w:tcBorders>
            <w:shd w:val="clear" w:color="auto" w:fill="auto"/>
            <w:noWrap/>
            <w:vAlign w:val="bottom"/>
            <w:hideMark/>
          </w:tcPr>
          <w:p w14:paraId="77D6AEBE"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-51.8</w:t>
            </w:r>
          </w:p>
        </w:tc>
        <w:tc>
          <w:tcPr>
            <w:tcW w:w="705" w:type="dxa"/>
            <w:tcBorders>
              <w:top w:val="nil"/>
              <w:left w:val="nil"/>
              <w:bottom w:val="single" w:sz="4" w:space="0" w:color="auto"/>
              <w:right w:val="single" w:sz="4" w:space="0" w:color="auto"/>
            </w:tcBorders>
            <w:shd w:val="clear" w:color="auto" w:fill="auto"/>
            <w:noWrap/>
            <w:vAlign w:val="bottom"/>
            <w:hideMark/>
          </w:tcPr>
          <w:p w14:paraId="01FAA51D"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-68.3</w:t>
            </w:r>
          </w:p>
        </w:tc>
        <w:tc>
          <w:tcPr>
            <w:tcW w:w="653" w:type="dxa"/>
            <w:tcBorders>
              <w:top w:val="nil"/>
              <w:left w:val="nil"/>
              <w:bottom w:val="single" w:sz="4" w:space="0" w:color="auto"/>
              <w:right w:val="single" w:sz="4" w:space="0" w:color="auto"/>
            </w:tcBorders>
            <w:shd w:val="clear" w:color="auto" w:fill="auto"/>
            <w:vAlign w:val="center"/>
            <w:hideMark/>
          </w:tcPr>
          <w:p w14:paraId="079D0734"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25.7</w:t>
            </w:r>
          </w:p>
        </w:tc>
        <w:tc>
          <w:tcPr>
            <w:tcW w:w="753" w:type="dxa"/>
            <w:tcBorders>
              <w:top w:val="nil"/>
              <w:left w:val="nil"/>
              <w:bottom w:val="single" w:sz="4" w:space="0" w:color="auto"/>
              <w:right w:val="single" w:sz="4" w:space="0" w:color="auto"/>
            </w:tcBorders>
            <w:shd w:val="clear" w:color="auto" w:fill="auto"/>
            <w:noWrap/>
            <w:vAlign w:val="bottom"/>
            <w:hideMark/>
          </w:tcPr>
          <w:p w14:paraId="2E2A1C2D"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-51.8</w:t>
            </w:r>
          </w:p>
        </w:tc>
        <w:tc>
          <w:tcPr>
            <w:tcW w:w="680" w:type="dxa"/>
            <w:tcBorders>
              <w:top w:val="nil"/>
              <w:left w:val="nil"/>
              <w:bottom w:val="single" w:sz="4" w:space="0" w:color="auto"/>
              <w:right w:val="single" w:sz="4" w:space="0" w:color="auto"/>
            </w:tcBorders>
            <w:shd w:val="clear" w:color="auto" w:fill="auto"/>
            <w:noWrap/>
            <w:vAlign w:val="bottom"/>
            <w:hideMark/>
          </w:tcPr>
          <w:p w14:paraId="2087C35B"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-80.3</w:t>
            </w:r>
          </w:p>
        </w:tc>
        <w:tc>
          <w:tcPr>
            <w:tcW w:w="653" w:type="dxa"/>
            <w:tcBorders>
              <w:top w:val="nil"/>
              <w:left w:val="nil"/>
              <w:bottom w:val="single" w:sz="4" w:space="0" w:color="auto"/>
              <w:right w:val="single" w:sz="4" w:space="0" w:color="auto"/>
            </w:tcBorders>
            <w:shd w:val="clear" w:color="auto" w:fill="auto"/>
            <w:vAlign w:val="center"/>
            <w:hideMark/>
          </w:tcPr>
          <w:p w14:paraId="135E3C8F"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13.9</w:t>
            </w:r>
          </w:p>
        </w:tc>
        <w:tc>
          <w:tcPr>
            <w:tcW w:w="753" w:type="dxa"/>
            <w:tcBorders>
              <w:top w:val="nil"/>
              <w:left w:val="nil"/>
              <w:bottom w:val="single" w:sz="4" w:space="0" w:color="auto"/>
              <w:right w:val="single" w:sz="4" w:space="0" w:color="auto"/>
            </w:tcBorders>
            <w:shd w:val="clear" w:color="auto" w:fill="auto"/>
            <w:noWrap/>
            <w:vAlign w:val="bottom"/>
            <w:hideMark/>
          </w:tcPr>
          <w:p w14:paraId="21460884"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-49.1</w:t>
            </w:r>
          </w:p>
        </w:tc>
        <w:tc>
          <w:tcPr>
            <w:tcW w:w="680" w:type="dxa"/>
            <w:tcBorders>
              <w:top w:val="nil"/>
              <w:left w:val="nil"/>
              <w:bottom w:val="single" w:sz="4" w:space="0" w:color="auto"/>
              <w:right w:val="single" w:sz="4" w:space="0" w:color="auto"/>
            </w:tcBorders>
            <w:shd w:val="clear" w:color="auto" w:fill="auto"/>
            <w:noWrap/>
            <w:vAlign w:val="bottom"/>
            <w:hideMark/>
          </w:tcPr>
          <w:p w14:paraId="16C16185"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-72.6</w:t>
            </w:r>
          </w:p>
        </w:tc>
        <w:tc>
          <w:tcPr>
            <w:tcW w:w="653" w:type="dxa"/>
            <w:tcBorders>
              <w:top w:val="nil"/>
              <w:left w:val="nil"/>
              <w:bottom w:val="single" w:sz="4" w:space="0" w:color="auto"/>
              <w:right w:val="single" w:sz="4" w:space="0" w:color="auto"/>
            </w:tcBorders>
            <w:shd w:val="clear" w:color="auto" w:fill="auto"/>
            <w:vAlign w:val="center"/>
            <w:hideMark/>
          </w:tcPr>
          <w:p w14:paraId="13C6F7EF"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18.2</w:t>
            </w:r>
          </w:p>
        </w:tc>
      </w:tr>
      <w:tr w:rsidR="008C55B0" w14:paraId="29E7EB93" w14:textId="77777777" w:rsidTr="008C55B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65321F93"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4EF249A1"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auto" w:fill="auto"/>
            <w:noWrap/>
            <w:vAlign w:val="bottom"/>
            <w:hideMark/>
          </w:tcPr>
          <w:p w14:paraId="3FFF8FA9" w14:textId="77777777" w:rsidR="008C55B0" w:rsidRDefault="008C55B0">
            <w:pPr>
              <w:rPr>
                <w:rFonts w:ascii="Calibri" w:hAnsi="Calibri" w:cs="Calibri"/>
                <w:color w:val="000000"/>
                <w:sz w:val="18"/>
                <w:szCs w:val="18"/>
              </w:rPr>
            </w:pPr>
            <w:r>
              <w:rPr>
                <w:rFonts w:ascii="Calibri" w:hAnsi="Calibri" w:cs="Calibri"/>
                <w:color w:val="000000"/>
                <w:sz w:val="18"/>
                <w:szCs w:val="18"/>
              </w:rPr>
              <w:t>20RB0</w:t>
            </w:r>
          </w:p>
        </w:tc>
        <w:tc>
          <w:tcPr>
            <w:tcW w:w="753" w:type="dxa"/>
            <w:tcBorders>
              <w:top w:val="nil"/>
              <w:left w:val="nil"/>
              <w:bottom w:val="single" w:sz="4" w:space="0" w:color="auto"/>
              <w:right w:val="single" w:sz="4" w:space="0" w:color="auto"/>
            </w:tcBorders>
            <w:shd w:val="clear" w:color="auto" w:fill="auto"/>
            <w:noWrap/>
            <w:vAlign w:val="bottom"/>
            <w:hideMark/>
          </w:tcPr>
          <w:p w14:paraId="4A372EFE"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-46.7</w:t>
            </w:r>
          </w:p>
        </w:tc>
        <w:tc>
          <w:tcPr>
            <w:tcW w:w="705" w:type="dxa"/>
            <w:tcBorders>
              <w:top w:val="nil"/>
              <w:left w:val="nil"/>
              <w:bottom w:val="single" w:sz="4" w:space="0" w:color="auto"/>
              <w:right w:val="single" w:sz="4" w:space="0" w:color="auto"/>
            </w:tcBorders>
            <w:shd w:val="clear" w:color="auto" w:fill="auto"/>
            <w:noWrap/>
            <w:vAlign w:val="bottom"/>
            <w:hideMark/>
          </w:tcPr>
          <w:p w14:paraId="4212B5FE"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-63.2</w:t>
            </w:r>
          </w:p>
        </w:tc>
        <w:tc>
          <w:tcPr>
            <w:tcW w:w="653" w:type="dxa"/>
            <w:tcBorders>
              <w:top w:val="nil"/>
              <w:left w:val="nil"/>
              <w:bottom w:val="single" w:sz="4" w:space="0" w:color="auto"/>
              <w:right w:val="single" w:sz="4" w:space="0" w:color="auto"/>
            </w:tcBorders>
            <w:shd w:val="clear" w:color="auto" w:fill="auto"/>
            <w:vAlign w:val="center"/>
            <w:hideMark/>
          </w:tcPr>
          <w:p w14:paraId="62DCA471"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30.8</w:t>
            </w:r>
          </w:p>
        </w:tc>
        <w:tc>
          <w:tcPr>
            <w:tcW w:w="753" w:type="dxa"/>
            <w:tcBorders>
              <w:top w:val="nil"/>
              <w:left w:val="nil"/>
              <w:bottom w:val="single" w:sz="4" w:space="0" w:color="auto"/>
              <w:right w:val="single" w:sz="4" w:space="0" w:color="auto"/>
            </w:tcBorders>
            <w:shd w:val="clear" w:color="auto" w:fill="auto"/>
            <w:noWrap/>
            <w:vAlign w:val="bottom"/>
            <w:hideMark/>
          </w:tcPr>
          <w:p w14:paraId="459D74B8"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-49.6</w:t>
            </w:r>
          </w:p>
        </w:tc>
        <w:tc>
          <w:tcPr>
            <w:tcW w:w="680" w:type="dxa"/>
            <w:tcBorders>
              <w:top w:val="nil"/>
              <w:left w:val="nil"/>
              <w:bottom w:val="single" w:sz="4" w:space="0" w:color="auto"/>
              <w:right w:val="single" w:sz="4" w:space="0" w:color="auto"/>
            </w:tcBorders>
            <w:shd w:val="clear" w:color="auto" w:fill="auto"/>
            <w:noWrap/>
            <w:vAlign w:val="bottom"/>
            <w:hideMark/>
          </w:tcPr>
          <w:p w14:paraId="44937F60"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-78.1</w:t>
            </w:r>
          </w:p>
        </w:tc>
        <w:tc>
          <w:tcPr>
            <w:tcW w:w="653" w:type="dxa"/>
            <w:tcBorders>
              <w:top w:val="nil"/>
              <w:left w:val="nil"/>
              <w:bottom w:val="single" w:sz="4" w:space="0" w:color="auto"/>
              <w:right w:val="single" w:sz="4" w:space="0" w:color="auto"/>
            </w:tcBorders>
            <w:shd w:val="clear" w:color="auto" w:fill="auto"/>
            <w:vAlign w:val="center"/>
            <w:hideMark/>
          </w:tcPr>
          <w:p w14:paraId="698A591E"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16.0</w:t>
            </w:r>
          </w:p>
        </w:tc>
        <w:tc>
          <w:tcPr>
            <w:tcW w:w="753" w:type="dxa"/>
            <w:tcBorders>
              <w:top w:val="nil"/>
              <w:left w:val="nil"/>
              <w:bottom w:val="single" w:sz="4" w:space="0" w:color="auto"/>
              <w:right w:val="single" w:sz="4" w:space="0" w:color="auto"/>
            </w:tcBorders>
            <w:shd w:val="clear" w:color="auto" w:fill="auto"/>
            <w:noWrap/>
            <w:vAlign w:val="bottom"/>
            <w:hideMark/>
          </w:tcPr>
          <w:p w14:paraId="7B89CC88"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-46.9</w:t>
            </w:r>
          </w:p>
        </w:tc>
        <w:tc>
          <w:tcPr>
            <w:tcW w:w="680" w:type="dxa"/>
            <w:tcBorders>
              <w:top w:val="nil"/>
              <w:left w:val="nil"/>
              <w:bottom w:val="single" w:sz="4" w:space="0" w:color="auto"/>
              <w:right w:val="single" w:sz="4" w:space="0" w:color="auto"/>
            </w:tcBorders>
            <w:shd w:val="clear" w:color="auto" w:fill="auto"/>
            <w:noWrap/>
            <w:vAlign w:val="bottom"/>
            <w:hideMark/>
          </w:tcPr>
          <w:p w14:paraId="7078682D"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-70.4</w:t>
            </w:r>
          </w:p>
        </w:tc>
        <w:tc>
          <w:tcPr>
            <w:tcW w:w="653" w:type="dxa"/>
            <w:tcBorders>
              <w:top w:val="nil"/>
              <w:left w:val="nil"/>
              <w:bottom w:val="single" w:sz="4" w:space="0" w:color="auto"/>
              <w:right w:val="single" w:sz="4" w:space="0" w:color="auto"/>
            </w:tcBorders>
            <w:shd w:val="clear" w:color="auto" w:fill="auto"/>
            <w:vAlign w:val="center"/>
            <w:hideMark/>
          </w:tcPr>
          <w:p w14:paraId="56418068"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20.4</w:t>
            </w:r>
          </w:p>
        </w:tc>
      </w:tr>
      <w:tr w:rsidR="008C55B0" w14:paraId="7D4C3D73" w14:textId="77777777" w:rsidTr="008C55B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41453F6B"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189EBD9F"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auto" w:fill="auto"/>
            <w:noWrap/>
            <w:vAlign w:val="bottom"/>
            <w:hideMark/>
          </w:tcPr>
          <w:p w14:paraId="1CDD36C2" w14:textId="77777777" w:rsidR="008C55B0" w:rsidRDefault="008C55B0">
            <w:pPr>
              <w:rPr>
                <w:rFonts w:ascii="Calibri" w:hAnsi="Calibri" w:cs="Calibri"/>
                <w:color w:val="000000"/>
                <w:sz w:val="18"/>
                <w:szCs w:val="18"/>
              </w:rPr>
            </w:pPr>
            <w:r>
              <w:rPr>
                <w:rFonts w:ascii="Calibri" w:hAnsi="Calibri" w:cs="Calibri"/>
                <w:color w:val="000000"/>
                <w:sz w:val="18"/>
                <w:szCs w:val="18"/>
              </w:rPr>
              <w:t>20RB32</w:t>
            </w:r>
          </w:p>
        </w:tc>
        <w:tc>
          <w:tcPr>
            <w:tcW w:w="753" w:type="dxa"/>
            <w:tcBorders>
              <w:top w:val="nil"/>
              <w:left w:val="nil"/>
              <w:bottom w:val="single" w:sz="4" w:space="0" w:color="auto"/>
              <w:right w:val="single" w:sz="4" w:space="0" w:color="auto"/>
            </w:tcBorders>
            <w:shd w:val="clear" w:color="auto" w:fill="auto"/>
            <w:noWrap/>
            <w:vAlign w:val="bottom"/>
            <w:hideMark/>
          </w:tcPr>
          <w:p w14:paraId="6D8A7A94"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-47.0</w:t>
            </w:r>
          </w:p>
        </w:tc>
        <w:tc>
          <w:tcPr>
            <w:tcW w:w="705" w:type="dxa"/>
            <w:tcBorders>
              <w:top w:val="nil"/>
              <w:left w:val="nil"/>
              <w:bottom w:val="single" w:sz="4" w:space="0" w:color="auto"/>
              <w:right w:val="single" w:sz="4" w:space="0" w:color="auto"/>
            </w:tcBorders>
            <w:shd w:val="clear" w:color="auto" w:fill="auto"/>
            <w:noWrap/>
            <w:vAlign w:val="bottom"/>
            <w:hideMark/>
          </w:tcPr>
          <w:p w14:paraId="748D7241"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-63.5</w:t>
            </w:r>
          </w:p>
        </w:tc>
        <w:tc>
          <w:tcPr>
            <w:tcW w:w="653" w:type="dxa"/>
            <w:tcBorders>
              <w:top w:val="nil"/>
              <w:left w:val="nil"/>
              <w:bottom w:val="single" w:sz="4" w:space="0" w:color="auto"/>
              <w:right w:val="single" w:sz="4" w:space="0" w:color="auto"/>
            </w:tcBorders>
            <w:shd w:val="clear" w:color="auto" w:fill="auto"/>
            <w:vAlign w:val="center"/>
            <w:hideMark/>
          </w:tcPr>
          <w:p w14:paraId="7165166E"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30.5</w:t>
            </w:r>
          </w:p>
        </w:tc>
        <w:tc>
          <w:tcPr>
            <w:tcW w:w="753" w:type="dxa"/>
            <w:tcBorders>
              <w:top w:val="nil"/>
              <w:left w:val="nil"/>
              <w:bottom w:val="single" w:sz="4" w:space="0" w:color="auto"/>
              <w:right w:val="single" w:sz="4" w:space="0" w:color="auto"/>
            </w:tcBorders>
            <w:shd w:val="clear" w:color="auto" w:fill="auto"/>
            <w:noWrap/>
            <w:vAlign w:val="bottom"/>
            <w:hideMark/>
          </w:tcPr>
          <w:p w14:paraId="4E1A6CAD"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-50.6</w:t>
            </w:r>
          </w:p>
        </w:tc>
        <w:tc>
          <w:tcPr>
            <w:tcW w:w="680" w:type="dxa"/>
            <w:tcBorders>
              <w:top w:val="nil"/>
              <w:left w:val="nil"/>
              <w:bottom w:val="single" w:sz="4" w:space="0" w:color="auto"/>
              <w:right w:val="single" w:sz="4" w:space="0" w:color="auto"/>
            </w:tcBorders>
            <w:shd w:val="clear" w:color="auto" w:fill="auto"/>
            <w:noWrap/>
            <w:vAlign w:val="bottom"/>
            <w:hideMark/>
          </w:tcPr>
          <w:p w14:paraId="66C80648"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-79.1</w:t>
            </w:r>
          </w:p>
        </w:tc>
        <w:tc>
          <w:tcPr>
            <w:tcW w:w="653" w:type="dxa"/>
            <w:tcBorders>
              <w:top w:val="nil"/>
              <w:left w:val="nil"/>
              <w:bottom w:val="single" w:sz="4" w:space="0" w:color="auto"/>
              <w:right w:val="single" w:sz="4" w:space="0" w:color="auto"/>
            </w:tcBorders>
            <w:shd w:val="clear" w:color="auto" w:fill="auto"/>
            <w:vAlign w:val="center"/>
            <w:hideMark/>
          </w:tcPr>
          <w:p w14:paraId="22A5E567"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15.0</w:t>
            </w:r>
          </w:p>
        </w:tc>
        <w:tc>
          <w:tcPr>
            <w:tcW w:w="753" w:type="dxa"/>
            <w:tcBorders>
              <w:top w:val="nil"/>
              <w:left w:val="nil"/>
              <w:bottom w:val="single" w:sz="4" w:space="0" w:color="auto"/>
              <w:right w:val="single" w:sz="4" w:space="0" w:color="auto"/>
            </w:tcBorders>
            <w:shd w:val="clear" w:color="auto" w:fill="auto"/>
            <w:noWrap/>
            <w:vAlign w:val="bottom"/>
            <w:hideMark/>
          </w:tcPr>
          <w:p w14:paraId="515E73D0"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-49.3</w:t>
            </w:r>
          </w:p>
        </w:tc>
        <w:tc>
          <w:tcPr>
            <w:tcW w:w="680" w:type="dxa"/>
            <w:tcBorders>
              <w:top w:val="nil"/>
              <w:left w:val="nil"/>
              <w:bottom w:val="single" w:sz="4" w:space="0" w:color="auto"/>
              <w:right w:val="single" w:sz="4" w:space="0" w:color="auto"/>
            </w:tcBorders>
            <w:shd w:val="clear" w:color="auto" w:fill="auto"/>
            <w:noWrap/>
            <w:vAlign w:val="bottom"/>
            <w:hideMark/>
          </w:tcPr>
          <w:p w14:paraId="2F8DD2C6"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-72.8</w:t>
            </w:r>
          </w:p>
        </w:tc>
        <w:tc>
          <w:tcPr>
            <w:tcW w:w="653" w:type="dxa"/>
            <w:tcBorders>
              <w:top w:val="nil"/>
              <w:left w:val="nil"/>
              <w:bottom w:val="single" w:sz="4" w:space="0" w:color="auto"/>
              <w:right w:val="single" w:sz="4" w:space="0" w:color="auto"/>
            </w:tcBorders>
            <w:shd w:val="clear" w:color="auto" w:fill="auto"/>
            <w:vAlign w:val="center"/>
            <w:hideMark/>
          </w:tcPr>
          <w:p w14:paraId="6EDBB218"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18.1</w:t>
            </w:r>
          </w:p>
        </w:tc>
      </w:tr>
      <w:tr w:rsidR="008C55B0" w14:paraId="2A3DB5BB" w14:textId="77777777" w:rsidTr="00D072E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70DE52FF"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1C22E1F9"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000000" w:fill="FFFF00"/>
            <w:noWrap/>
            <w:vAlign w:val="bottom"/>
            <w:hideMark/>
          </w:tcPr>
          <w:p w14:paraId="0143BF23" w14:textId="77777777" w:rsidR="008C55B0" w:rsidRDefault="008C55B0">
            <w:pPr>
              <w:rPr>
                <w:rFonts w:ascii="Calibri" w:hAnsi="Calibri" w:cs="Calibri"/>
                <w:color w:val="000000"/>
                <w:sz w:val="18"/>
                <w:szCs w:val="18"/>
              </w:rPr>
            </w:pPr>
            <w:r>
              <w:rPr>
                <w:rFonts w:ascii="Calibri" w:hAnsi="Calibri" w:cs="Calibri"/>
                <w:color w:val="000000"/>
                <w:sz w:val="18"/>
                <w:szCs w:val="18"/>
              </w:rPr>
              <w:t>25RB0</w:t>
            </w:r>
          </w:p>
        </w:tc>
        <w:tc>
          <w:tcPr>
            <w:tcW w:w="753" w:type="dxa"/>
            <w:tcBorders>
              <w:top w:val="nil"/>
              <w:left w:val="nil"/>
              <w:bottom w:val="single" w:sz="4" w:space="0" w:color="auto"/>
              <w:right w:val="single" w:sz="4" w:space="0" w:color="auto"/>
            </w:tcBorders>
            <w:shd w:val="clear" w:color="auto" w:fill="auto"/>
            <w:noWrap/>
            <w:vAlign w:val="bottom"/>
            <w:hideMark/>
          </w:tcPr>
          <w:p w14:paraId="1F08659A"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-47.3</w:t>
            </w:r>
          </w:p>
        </w:tc>
        <w:tc>
          <w:tcPr>
            <w:tcW w:w="705" w:type="dxa"/>
            <w:tcBorders>
              <w:top w:val="nil"/>
              <w:left w:val="nil"/>
              <w:bottom w:val="single" w:sz="4" w:space="0" w:color="auto"/>
              <w:right w:val="single" w:sz="4" w:space="0" w:color="auto"/>
            </w:tcBorders>
            <w:shd w:val="clear" w:color="auto" w:fill="auto"/>
            <w:noWrap/>
            <w:vAlign w:val="bottom"/>
            <w:hideMark/>
          </w:tcPr>
          <w:p w14:paraId="202E8E27"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-63.8</w:t>
            </w:r>
          </w:p>
        </w:tc>
        <w:tc>
          <w:tcPr>
            <w:tcW w:w="653" w:type="dxa"/>
            <w:tcBorders>
              <w:top w:val="nil"/>
              <w:left w:val="nil"/>
              <w:bottom w:val="single" w:sz="4" w:space="0" w:color="auto"/>
              <w:right w:val="single" w:sz="4" w:space="0" w:color="auto"/>
            </w:tcBorders>
            <w:shd w:val="clear" w:color="000000" w:fill="FF0000"/>
            <w:vAlign w:val="center"/>
            <w:hideMark/>
          </w:tcPr>
          <w:p w14:paraId="35103EE7"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30.2</w:t>
            </w:r>
          </w:p>
        </w:tc>
        <w:tc>
          <w:tcPr>
            <w:tcW w:w="753" w:type="dxa"/>
            <w:tcBorders>
              <w:top w:val="nil"/>
              <w:left w:val="nil"/>
              <w:bottom w:val="single" w:sz="4" w:space="0" w:color="auto"/>
              <w:right w:val="single" w:sz="4" w:space="0" w:color="auto"/>
            </w:tcBorders>
            <w:shd w:val="clear" w:color="auto" w:fill="auto"/>
            <w:noWrap/>
            <w:vAlign w:val="bottom"/>
            <w:hideMark/>
          </w:tcPr>
          <w:p w14:paraId="4B4A061C"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-48.0</w:t>
            </w:r>
          </w:p>
        </w:tc>
        <w:tc>
          <w:tcPr>
            <w:tcW w:w="680" w:type="dxa"/>
            <w:tcBorders>
              <w:top w:val="nil"/>
              <w:left w:val="nil"/>
              <w:bottom w:val="single" w:sz="4" w:space="0" w:color="auto"/>
              <w:right w:val="single" w:sz="4" w:space="0" w:color="auto"/>
            </w:tcBorders>
            <w:shd w:val="clear" w:color="auto" w:fill="auto"/>
            <w:noWrap/>
            <w:vAlign w:val="bottom"/>
            <w:hideMark/>
          </w:tcPr>
          <w:p w14:paraId="71D94EBA"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-76.5</w:t>
            </w:r>
          </w:p>
        </w:tc>
        <w:tc>
          <w:tcPr>
            <w:tcW w:w="653" w:type="dxa"/>
            <w:tcBorders>
              <w:top w:val="nil"/>
              <w:left w:val="nil"/>
              <w:bottom w:val="single" w:sz="4" w:space="0" w:color="auto"/>
              <w:right w:val="single" w:sz="4" w:space="0" w:color="auto"/>
            </w:tcBorders>
            <w:shd w:val="clear" w:color="000000" w:fill="FF0000"/>
            <w:vAlign w:val="center"/>
            <w:hideMark/>
          </w:tcPr>
          <w:p w14:paraId="38AE22F7"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17.6</w:t>
            </w:r>
          </w:p>
        </w:tc>
        <w:tc>
          <w:tcPr>
            <w:tcW w:w="753" w:type="dxa"/>
            <w:tcBorders>
              <w:top w:val="nil"/>
              <w:left w:val="nil"/>
              <w:bottom w:val="single" w:sz="4" w:space="0" w:color="auto"/>
              <w:right w:val="single" w:sz="4" w:space="0" w:color="auto"/>
            </w:tcBorders>
            <w:shd w:val="clear" w:color="auto" w:fill="auto"/>
            <w:noWrap/>
            <w:vAlign w:val="bottom"/>
            <w:hideMark/>
          </w:tcPr>
          <w:p w14:paraId="0B803F11"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-46.6</w:t>
            </w:r>
          </w:p>
        </w:tc>
        <w:tc>
          <w:tcPr>
            <w:tcW w:w="680" w:type="dxa"/>
            <w:tcBorders>
              <w:top w:val="nil"/>
              <w:left w:val="nil"/>
              <w:bottom w:val="single" w:sz="4" w:space="0" w:color="auto"/>
              <w:right w:val="single" w:sz="4" w:space="0" w:color="auto"/>
            </w:tcBorders>
            <w:shd w:val="clear" w:color="auto" w:fill="auto"/>
            <w:noWrap/>
            <w:vAlign w:val="bottom"/>
            <w:hideMark/>
          </w:tcPr>
          <w:p w14:paraId="520020C7"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-70.1</w:t>
            </w:r>
          </w:p>
        </w:tc>
        <w:tc>
          <w:tcPr>
            <w:tcW w:w="653" w:type="dxa"/>
            <w:tcBorders>
              <w:top w:val="nil"/>
              <w:left w:val="nil"/>
              <w:bottom w:val="single" w:sz="4" w:space="0" w:color="auto"/>
              <w:right w:val="single" w:sz="4" w:space="0" w:color="auto"/>
            </w:tcBorders>
            <w:shd w:val="clear" w:color="000000" w:fill="FF0000"/>
            <w:vAlign w:val="center"/>
            <w:hideMark/>
          </w:tcPr>
          <w:p w14:paraId="69F65592"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20.7</w:t>
            </w:r>
          </w:p>
        </w:tc>
      </w:tr>
      <w:tr w:rsidR="008C55B0" w14:paraId="03A88D1F" w14:textId="77777777" w:rsidTr="008C55B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1C718BCC"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4B0CC1D0"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auto" w:fill="auto"/>
            <w:noWrap/>
            <w:vAlign w:val="bottom"/>
            <w:hideMark/>
          </w:tcPr>
          <w:p w14:paraId="437424F3" w14:textId="77777777" w:rsidR="008C55B0" w:rsidRDefault="008C55B0">
            <w:pPr>
              <w:rPr>
                <w:rFonts w:ascii="Calibri" w:hAnsi="Calibri" w:cs="Calibri"/>
                <w:color w:val="000000"/>
                <w:sz w:val="18"/>
                <w:szCs w:val="18"/>
              </w:rPr>
            </w:pPr>
            <w:r>
              <w:rPr>
                <w:rFonts w:ascii="Calibri" w:hAnsi="Calibri" w:cs="Calibri"/>
                <w:color w:val="000000"/>
                <w:sz w:val="18"/>
                <w:szCs w:val="18"/>
              </w:rPr>
              <w:t>25RB27</w:t>
            </w:r>
          </w:p>
        </w:tc>
        <w:tc>
          <w:tcPr>
            <w:tcW w:w="753" w:type="dxa"/>
            <w:tcBorders>
              <w:top w:val="nil"/>
              <w:left w:val="nil"/>
              <w:bottom w:val="single" w:sz="4" w:space="0" w:color="auto"/>
              <w:right w:val="single" w:sz="4" w:space="0" w:color="auto"/>
            </w:tcBorders>
            <w:shd w:val="clear" w:color="auto" w:fill="auto"/>
            <w:noWrap/>
            <w:vAlign w:val="bottom"/>
            <w:hideMark/>
          </w:tcPr>
          <w:p w14:paraId="59BA56B1"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-50.7</w:t>
            </w:r>
          </w:p>
        </w:tc>
        <w:tc>
          <w:tcPr>
            <w:tcW w:w="705" w:type="dxa"/>
            <w:tcBorders>
              <w:top w:val="nil"/>
              <w:left w:val="nil"/>
              <w:bottom w:val="single" w:sz="4" w:space="0" w:color="auto"/>
              <w:right w:val="single" w:sz="4" w:space="0" w:color="auto"/>
            </w:tcBorders>
            <w:shd w:val="clear" w:color="auto" w:fill="auto"/>
            <w:noWrap/>
            <w:vAlign w:val="bottom"/>
            <w:hideMark/>
          </w:tcPr>
          <w:p w14:paraId="5C9CAB07"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-67.2</w:t>
            </w:r>
          </w:p>
        </w:tc>
        <w:tc>
          <w:tcPr>
            <w:tcW w:w="653" w:type="dxa"/>
            <w:tcBorders>
              <w:top w:val="nil"/>
              <w:left w:val="nil"/>
              <w:bottom w:val="single" w:sz="4" w:space="0" w:color="auto"/>
              <w:right w:val="single" w:sz="4" w:space="0" w:color="auto"/>
            </w:tcBorders>
            <w:shd w:val="clear" w:color="auto" w:fill="auto"/>
            <w:vAlign w:val="center"/>
            <w:hideMark/>
          </w:tcPr>
          <w:p w14:paraId="015A0683"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26.8</w:t>
            </w:r>
          </w:p>
        </w:tc>
        <w:tc>
          <w:tcPr>
            <w:tcW w:w="753" w:type="dxa"/>
            <w:tcBorders>
              <w:top w:val="nil"/>
              <w:left w:val="nil"/>
              <w:bottom w:val="single" w:sz="4" w:space="0" w:color="auto"/>
              <w:right w:val="single" w:sz="4" w:space="0" w:color="auto"/>
            </w:tcBorders>
            <w:shd w:val="clear" w:color="auto" w:fill="auto"/>
            <w:noWrap/>
            <w:vAlign w:val="bottom"/>
            <w:hideMark/>
          </w:tcPr>
          <w:p w14:paraId="75B87055"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-48.7</w:t>
            </w:r>
          </w:p>
        </w:tc>
        <w:tc>
          <w:tcPr>
            <w:tcW w:w="680" w:type="dxa"/>
            <w:tcBorders>
              <w:top w:val="nil"/>
              <w:left w:val="nil"/>
              <w:bottom w:val="single" w:sz="4" w:space="0" w:color="auto"/>
              <w:right w:val="single" w:sz="4" w:space="0" w:color="auto"/>
            </w:tcBorders>
            <w:shd w:val="clear" w:color="auto" w:fill="auto"/>
            <w:noWrap/>
            <w:vAlign w:val="bottom"/>
            <w:hideMark/>
          </w:tcPr>
          <w:p w14:paraId="3FBA552E"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-77.2</w:t>
            </w:r>
          </w:p>
        </w:tc>
        <w:tc>
          <w:tcPr>
            <w:tcW w:w="653" w:type="dxa"/>
            <w:tcBorders>
              <w:top w:val="nil"/>
              <w:left w:val="nil"/>
              <w:bottom w:val="single" w:sz="4" w:space="0" w:color="auto"/>
              <w:right w:val="single" w:sz="4" w:space="0" w:color="auto"/>
            </w:tcBorders>
            <w:shd w:val="clear" w:color="auto" w:fill="auto"/>
            <w:vAlign w:val="center"/>
            <w:hideMark/>
          </w:tcPr>
          <w:p w14:paraId="6A62A518"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16.9</w:t>
            </w:r>
          </w:p>
        </w:tc>
        <w:tc>
          <w:tcPr>
            <w:tcW w:w="753" w:type="dxa"/>
            <w:tcBorders>
              <w:top w:val="nil"/>
              <w:left w:val="nil"/>
              <w:bottom w:val="single" w:sz="4" w:space="0" w:color="auto"/>
              <w:right w:val="single" w:sz="4" w:space="0" w:color="auto"/>
            </w:tcBorders>
            <w:shd w:val="clear" w:color="auto" w:fill="auto"/>
            <w:noWrap/>
            <w:vAlign w:val="bottom"/>
            <w:hideMark/>
          </w:tcPr>
          <w:p w14:paraId="65646C53"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-48.3</w:t>
            </w:r>
          </w:p>
        </w:tc>
        <w:tc>
          <w:tcPr>
            <w:tcW w:w="680" w:type="dxa"/>
            <w:tcBorders>
              <w:top w:val="nil"/>
              <w:left w:val="nil"/>
              <w:bottom w:val="single" w:sz="4" w:space="0" w:color="auto"/>
              <w:right w:val="single" w:sz="4" w:space="0" w:color="auto"/>
            </w:tcBorders>
            <w:shd w:val="clear" w:color="auto" w:fill="auto"/>
            <w:noWrap/>
            <w:vAlign w:val="bottom"/>
            <w:hideMark/>
          </w:tcPr>
          <w:p w14:paraId="589C877D"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-71.8</w:t>
            </w:r>
          </w:p>
        </w:tc>
        <w:tc>
          <w:tcPr>
            <w:tcW w:w="653" w:type="dxa"/>
            <w:tcBorders>
              <w:top w:val="nil"/>
              <w:left w:val="nil"/>
              <w:bottom w:val="single" w:sz="4" w:space="0" w:color="auto"/>
              <w:right w:val="single" w:sz="4" w:space="0" w:color="auto"/>
            </w:tcBorders>
            <w:shd w:val="clear" w:color="auto" w:fill="auto"/>
            <w:vAlign w:val="center"/>
            <w:hideMark/>
          </w:tcPr>
          <w:p w14:paraId="0806B05D"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19.1</w:t>
            </w:r>
          </w:p>
        </w:tc>
      </w:tr>
      <w:tr w:rsidR="008C55B0" w14:paraId="7A6AE628" w14:textId="77777777" w:rsidTr="008C55B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743A8D9D"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0557B873"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auto" w:fill="auto"/>
            <w:noWrap/>
            <w:vAlign w:val="bottom"/>
            <w:hideMark/>
          </w:tcPr>
          <w:p w14:paraId="114BC35C" w14:textId="77777777" w:rsidR="008C55B0" w:rsidRDefault="008C55B0">
            <w:pPr>
              <w:rPr>
                <w:rFonts w:ascii="Calibri" w:hAnsi="Calibri" w:cs="Calibri"/>
                <w:color w:val="000000"/>
                <w:sz w:val="18"/>
                <w:szCs w:val="18"/>
              </w:rPr>
            </w:pPr>
            <w:r>
              <w:rPr>
                <w:rFonts w:ascii="Calibri" w:hAnsi="Calibri" w:cs="Calibri"/>
                <w:color w:val="000000"/>
                <w:sz w:val="18"/>
                <w:szCs w:val="18"/>
              </w:rPr>
              <w:t>50RB0</w:t>
            </w:r>
          </w:p>
        </w:tc>
        <w:tc>
          <w:tcPr>
            <w:tcW w:w="753" w:type="dxa"/>
            <w:tcBorders>
              <w:top w:val="nil"/>
              <w:left w:val="nil"/>
              <w:bottom w:val="single" w:sz="4" w:space="0" w:color="auto"/>
              <w:right w:val="single" w:sz="4" w:space="0" w:color="auto"/>
            </w:tcBorders>
            <w:shd w:val="clear" w:color="auto" w:fill="auto"/>
            <w:noWrap/>
            <w:vAlign w:val="bottom"/>
            <w:hideMark/>
          </w:tcPr>
          <w:p w14:paraId="22926103"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-32.9</w:t>
            </w:r>
          </w:p>
        </w:tc>
        <w:tc>
          <w:tcPr>
            <w:tcW w:w="705" w:type="dxa"/>
            <w:tcBorders>
              <w:top w:val="nil"/>
              <w:left w:val="nil"/>
              <w:bottom w:val="single" w:sz="4" w:space="0" w:color="auto"/>
              <w:right w:val="single" w:sz="4" w:space="0" w:color="auto"/>
            </w:tcBorders>
            <w:shd w:val="clear" w:color="auto" w:fill="auto"/>
            <w:noWrap/>
            <w:vAlign w:val="bottom"/>
            <w:hideMark/>
          </w:tcPr>
          <w:p w14:paraId="64A07998"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-49.4</w:t>
            </w:r>
          </w:p>
        </w:tc>
        <w:tc>
          <w:tcPr>
            <w:tcW w:w="653" w:type="dxa"/>
            <w:tcBorders>
              <w:top w:val="nil"/>
              <w:left w:val="nil"/>
              <w:bottom w:val="single" w:sz="4" w:space="0" w:color="auto"/>
              <w:right w:val="single" w:sz="4" w:space="0" w:color="auto"/>
            </w:tcBorders>
            <w:shd w:val="clear" w:color="000000" w:fill="C00000"/>
            <w:vAlign w:val="center"/>
            <w:hideMark/>
          </w:tcPr>
          <w:p w14:paraId="7B659D53"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44.6</w:t>
            </w:r>
          </w:p>
        </w:tc>
        <w:tc>
          <w:tcPr>
            <w:tcW w:w="753" w:type="dxa"/>
            <w:tcBorders>
              <w:top w:val="nil"/>
              <w:left w:val="nil"/>
              <w:bottom w:val="single" w:sz="4" w:space="0" w:color="auto"/>
              <w:right w:val="single" w:sz="4" w:space="0" w:color="auto"/>
            </w:tcBorders>
            <w:shd w:val="clear" w:color="auto" w:fill="auto"/>
            <w:noWrap/>
            <w:vAlign w:val="bottom"/>
            <w:hideMark/>
          </w:tcPr>
          <w:p w14:paraId="04516295"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-35.8</w:t>
            </w:r>
          </w:p>
        </w:tc>
        <w:tc>
          <w:tcPr>
            <w:tcW w:w="680" w:type="dxa"/>
            <w:tcBorders>
              <w:top w:val="nil"/>
              <w:left w:val="nil"/>
              <w:bottom w:val="single" w:sz="4" w:space="0" w:color="auto"/>
              <w:right w:val="single" w:sz="4" w:space="0" w:color="auto"/>
            </w:tcBorders>
            <w:shd w:val="clear" w:color="auto" w:fill="auto"/>
            <w:noWrap/>
            <w:vAlign w:val="bottom"/>
            <w:hideMark/>
          </w:tcPr>
          <w:p w14:paraId="413F911F"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-64.3</w:t>
            </w:r>
          </w:p>
        </w:tc>
        <w:tc>
          <w:tcPr>
            <w:tcW w:w="653" w:type="dxa"/>
            <w:tcBorders>
              <w:top w:val="nil"/>
              <w:left w:val="nil"/>
              <w:bottom w:val="single" w:sz="4" w:space="0" w:color="auto"/>
              <w:right w:val="single" w:sz="4" w:space="0" w:color="auto"/>
            </w:tcBorders>
            <w:shd w:val="clear" w:color="000000" w:fill="C00000"/>
            <w:vAlign w:val="center"/>
            <w:hideMark/>
          </w:tcPr>
          <w:p w14:paraId="3EAF256F"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29.7</w:t>
            </w:r>
          </w:p>
        </w:tc>
        <w:tc>
          <w:tcPr>
            <w:tcW w:w="753" w:type="dxa"/>
            <w:tcBorders>
              <w:top w:val="nil"/>
              <w:left w:val="nil"/>
              <w:bottom w:val="single" w:sz="4" w:space="0" w:color="auto"/>
              <w:right w:val="single" w:sz="4" w:space="0" w:color="auto"/>
            </w:tcBorders>
            <w:shd w:val="clear" w:color="auto" w:fill="auto"/>
            <w:noWrap/>
            <w:vAlign w:val="bottom"/>
            <w:hideMark/>
          </w:tcPr>
          <w:p w14:paraId="603BDEA0"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-31.0</w:t>
            </w:r>
          </w:p>
        </w:tc>
        <w:tc>
          <w:tcPr>
            <w:tcW w:w="680" w:type="dxa"/>
            <w:tcBorders>
              <w:top w:val="nil"/>
              <w:left w:val="nil"/>
              <w:bottom w:val="single" w:sz="4" w:space="0" w:color="auto"/>
              <w:right w:val="single" w:sz="4" w:space="0" w:color="auto"/>
            </w:tcBorders>
            <w:shd w:val="clear" w:color="auto" w:fill="auto"/>
            <w:noWrap/>
            <w:vAlign w:val="bottom"/>
            <w:hideMark/>
          </w:tcPr>
          <w:p w14:paraId="73D88F04"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-54.5</w:t>
            </w:r>
          </w:p>
        </w:tc>
        <w:tc>
          <w:tcPr>
            <w:tcW w:w="653" w:type="dxa"/>
            <w:tcBorders>
              <w:top w:val="nil"/>
              <w:left w:val="nil"/>
              <w:bottom w:val="single" w:sz="4" w:space="0" w:color="auto"/>
              <w:right w:val="single" w:sz="4" w:space="0" w:color="auto"/>
            </w:tcBorders>
            <w:shd w:val="clear" w:color="000000" w:fill="C00000"/>
            <w:vAlign w:val="center"/>
            <w:hideMark/>
          </w:tcPr>
          <w:p w14:paraId="55F38610"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36.3</w:t>
            </w:r>
          </w:p>
        </w:tc>
      </w:tr>
      <w:tr w:rsidR="008C55B0" w14:paraId="2898032F" w14:textId="77777777" w:rsidTr="008C55B0">
        <w:trPr>
          <w:trHeight w:val="70"/>
          <w:jc w:val="center"/>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720C7E45"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64551314"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auto" w:fill="auto"/>
            <w:noWrap/>
            <w:vAlign w:val="bottom"/>
            <w:hideMark/>
          </w:tcPr>
          <w:p w14:paraId="2EC9C367" w14:textId="77777777" w:rsidR="008C55B0" w:rsidRDefault="008C55B0">
            <w:pPr>
              <w:rPr>
                <w:rFonts w:ascii="Calibri" w:hAnsi="Calibri" w:cs="Calibri"/>
                <w:color w:val="000000"/>
                <w:sz w:val="18"/>
                <w:szCs w:val="18"/>
              </w:rPr>
            </w:pPr>
            <w:r>
              <w:rPr>
                <w:rFonts w:ascii="Calibri" w:hAnsi="Calibri" w:cs="Calibri"/>
                <w:color w:val="000000"/>
                <w:sz w:val="18"/>
                <w:szCs w:val="18"/>
              </w:rPr>
              <w:t>50RB2</w:t>
            </w:r>
          </w:p>
        </w:tc>
        <w:tc>
          <w:tcPr>
            <w:tcW w:w="753" w:type="dxa"/>
            <w:tcBorders>
              <w:top w:val="nil"/>
              <w:left w:val="nil"/>
              <w:bottom w:val="single" w:sz="4" w:space="0" w:color="auto"/>
              <w:right w:val="single" w:sz="4" w:space="0" w:color="auto"/>
            </w:tcBorders>
            <w:shd w:val="clear" w:color="auto" w:fill="auto"/>
            <w:noWrap/>
            <w:vAlign w:val="bottom"/>
            <w:hideMark/>
          </w:tcPr>
          <w:p w14:paraId="0D5A17CB"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-33.2</w:t>
            </w:r>
          </w:p>
        </w:tc>
        <w:tc>
          <w:tcPr>
            <w:tcW w:w="705" w:type="dxa"/>
            <w:tcBorders>
              <w:top w:val="nil"/>
              <w:left w:val="nil"/>
              <w:bottom w:val="single" w:sz="4" w:space="0" w:color="auto"/>
              <w:right w:val="single" w:sz="4" w:space="0" w:color="auto"/>
            </w:tcBorders>
            <w:shd w:val="clear" w:color="auto" w:fill="auto"/>
            <w:noWrap/>
            <w:vAlign w:val="bottom"/>
            <w:hideMark/>
          </w:tcPr>
          <w:p w14:paraId="544F8443"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-49.7</w:t>
            </w:r>
          </w:p>
        </w:tc>
        <w:tc>
          <w:tcPr>
            <w:tcW w:w="653" w:type="dxa"/>
            <w:tcBorders>
              <w:top w:val="nil"/>
              <w:left w:val="nil"/>
              <w:bottom w:val="single" w:sz="4" w:space="0" w:color="auto"/>
              <w:right w:val="single" w:sz="4" w:space="0" w:color="auto"/>
            </w:tcBorders>
            <w:shd w:val="clear" w:color="000000" w:fill="C00000"/>
            <w:vAlign w:val="center"/>
            <w:hideMark/>
          </w:tcPr>
          <w:p w14:paraId="0991DD0E"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44.3</w:t>
            </w:r>
          </w:p>
        </w:tc>
        <w:tc>
          <w:tcPr>
            <w:tcW w:w="753" w:type="dxa"/>
            <w:tcBorders>
              <w:top w:val="nil"/>
              <w:left w:val="nil"/>
              <w:bottom w:val="single" w:sz="4" w:space="0" w:color="auto"/>
              <w:right w:val="single" w:sz="4" w:space="0" w:color="auto"/>
            </w:tcBorders>
            <w:shd w:val="clear" w:color="auto" w:fill="auto"/>
            <w:noWrap/>
            <w:vAlign w:val="bottom"/>
            <w:hideMark/>
          </w:tcPr>
          <w:p w14:paraId="3BDA05FA"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-36.1</w:t>
            </w:r>
          </w:p>
        </w:tc>
        <w:tc>
          <w:tcPr>
            <w:tcW w:w="680" w:type="dxa"/>
            <w:tcBorders>
              <w:top w:val="nil"/>
              <w:left w:val="nil"/>
              <w:bottom w:val="single" w:sz="4" w:space="0" w:color="auto"/>
              <w:right w:val="single" w:sz="4" w:space="0" w:color="auto"/>
            </w:tcBorders>
            <w:shd w:val="clear" w:color="auto" w:fill="auto"/>
            <w:noWrap/>
            <w:vAlign w:val="bottom"/>
            <w:hideMark/>
          </w:tcPr>
          <w:p w14:paraId="362421E3"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-64.6</w:t>
            </w:r>
          </w:p>
        </w:tc>
        <w:tc>
          <w:tcPr>
            <w:tcW w:w="653" w:type="dxa"/>
            <w:tcBorders>
              <w:top w:val="nil"/>
              <w:left w:val="nil"/>
              <w:bottom w:val="single" w:sz="4" w:space="0" w:color="auto"/>
              <w:right w:val="single" w:sz="4" w:space="0" w:color="auto"/>
            </w:tcBorders>
            <w:shd w:val="clear" w:color="000000" w:fill="C00000"/>
            <w:vAlign w:val="center"/>
            <w:hideMark/>
          </w:tcPr>
          <w:p w14:paraId="2334C1AE"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29.4</w:t>
            </w:r>
          </w:p>
        </w:tc>
        <w:tc>
          <w:tcPr>
            <w:tcW w:w="753" w:type="dxa"/>
            <w:tcBorders>
              <w:top w:val="nil"/>
              <w:left w:val="nil"/>
              <w:bottom w:val="single" w:sz="4" w:space="0" w:color="auto"/>
              <w:right w:val="single" w:sz="4" w:space="0" w:color="auto"/>
            </w:tcBorders>
            <w:shd w:val="clear" w:color="auto" w:fill="auto"/>
            <w:noWrap/>
            <w:vAlign w:val="bottom"/>
            <w:hideMark/>
          </w:tcPr>
          <w:p w14:paraId="39F6FD3D"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-31.3</w:t>
            </w:r>
          </w:p>
        </w:tc>
        <w:tc>
          <w:tcPr>
            <w:tcW w:w="680" w:type="dxa"/>
            <w:tcBorders>
              <w:top w:val="nil"/>
              <w:left w:val="nil"/>
              <w:bottom w:val="single" w:sz="4" w:space="0" w:color="auto"/>
              <w:right w:val="single" w:sz="4" w:space="0" w:color="auto"/>
            </w:tcBorders>
            <w:shd w:val="clear" w:color="auto" w:fill="auto"/>
            <w:noWrap/>
            <w:vAlign w:val="bottom"/>
            <w:hideMark/>
          </w:tcPr>
          <w:p w14:paraId="535DDC82"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-54.8</w:t>
            </w:r>
          </w:p>
        </w:tc>
        <w:tc>
          <w:tcPr>
            <w:tcW w:w="653" w:type="dxa"/>
            <w:tcBorders>
              <w:top w:val="nil"/>
              <w:left w:val="nil"/>
              <w:bottom w:val="single" w:sz="4" w:space="0" w:color="auto"/>
              <w:right w:val="single" w:sz="4" w:space="0" w:color="auto"/>
            </w:tcBorders>
            <w:shd w:val="clear" w:color="000000" w:fill="C00000"/>
            <w:vAlign w:val="center"/>
            <w:hideMark/>
          </w:tcPr>
          <w:p w14:paraId="52E14EC7"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36.0</w:t>
            </w:r>
          </w:p>
        </w:tc>
      </w:tr>
      <w:tr w:rsidR="008C55B0" w14:paraId="2AFBA329" w14:textId="77777777" w:rsidTr="008C55B0">
        <w:trPr>
          <w:trHeight w:val="70"/>
          <w:jc w:val="center"/>
        </w:trPr>
        <w:tc>
          <w:tcPr>
            <w:tcW w:w="448"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6ABEE236"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2UL case</w:t>
            </w:r>
          </w:p>
        </w:tc>
        <w:tc>
          <w:tcPr>
            <w:tcW w:w="475"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37F91E0A"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5</w:t>
            </w:r>
          </w:p>
        </w:tc>
        <w:tc>
          <w:tcPr>
            <w:tcW w:w="1023" w:type="dxa"/>
            <w:tcBorders>
              <w:top w:val="nil"/>
              <w:left w:val="nil"/>
              <w:bottom w:val="single" w:sz="4" w:space="0" w:color="auto"/>
              <w:right w:val="single" w:sz="4" w:space="0" w:color="auto"/>
            </w:tcBorders>
            <w:shd w:val="clear" w:color="auto" w:fill="auto"/>
            <w:noWrap/>
            <w:vAlign w:val="bottom"/>
            <w:hideMark/>
          </w:tcPr>
          <w:p w14:paraId="6B02391A" w14:textId="77777777" w:rsidR="008C55B0" w:rsidRDefault="008C55B0">
            <w:pPr>
              <w:rPr>
                <w:rFonts w:ascii="Calibri" w:hAnsi="Calibri" w:cs="Calibri"/>
                <w:color w:val="000000"/>
                <w:sz w:val="18"/>
                <w:szCs w:val="18"/>
              </w:rPr>
            </w:pPr>
            <w:r>
              <w:rPr>
                <w:rFonts w:ascii="Calibri" w:hAnsi="Calibri" w:cs="Calibri"/>
                <w:color w:val="000000"/>
                <w:sz w:val="18"/>
                <w:szCs w:val="18"/>
              </w:rPr>
              <w:t>10RB0</w:t>
            </w:r>
          </w:p>
        </w:tc>
        <w:tc>
          <w:tcPr>
            <w:tcW w:w="753" w:type="dxa"/>
            <w:tcBorders>
              <w:top w:val="nil"/>
              <w:left w:val="nil"/>
              <w:bottom w:val="single" w:sz="4" w:space="0" w:color="auto"/>
              <w:right w:val="single" w:sz="4" w:space="0" w:color="auto"/>
            </w:tcBorders>
            <w:shd w:val="clear" w:color="auto" w:fill="auto"/>
            <w:noWrap/>
            <w:vAlign w:val="bottom"/>
            <w:hideMark/>
          </w:tcPr>
          <w:p w14:paraId="4F55819F"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-47.0</w:t>
            </w:r>
          </w:p>
        </w:tc>
        <w:tc>
          <w:tcPr>
            <w:tcW w:w="705" w:type="dxa"/>
            <w:tcBorders>
              <w:top w:val="nil"/>
              <w:left w:val="nil"/>
              <w:bottom w:val="single" w:sz="4" w:space="0" w:color="auto"/>
              <w:right w:val="single" w:sz="4" w:space="0" w:color="auto"/>
            </w:tcBorders>
            <w:shd w:val="clear" w:color="auto" w:fill="auto"/>
            <w:noWrap/>
            <w:vAlign w:val="bottom"/>
            <w:hideMark/>
          </w:tcPr>
          <w:p w14:paraId="1E5A8F40"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-63.5</w:t>
            </w:r>
          </w:p>
        </w:tc>
        <w:tc>
          <w:tcPr>
            <w:tcW w:w="653" w:type="dxa"/>
            <w:tcBorders>
              <w:top w:val="nil"/>
              <w:left w:val="nil"/>
              <w:bottom w:val="single" w:sz="4" w:space="0" w:color="auto"/>
              <w:right w:val="single" w:sz="4" w:space="0" w:color="auto"/>
            </w:tcBorders>
            <w:shd w:val="clear" w:color="auto" w:fill="auto"/>
            <w:vAlign w:val="center"/>
            <w:hideMark/>
          </w:tcPr>
          <w:p w14:paraId="13363F9A"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30.5</w:t>
            </w:r>
          </w:p>
        </w:tc>
        <w:tc>
          <w:tcPr>
            <w:tcW w:w="753" w:type="dxa"/>
            <w:tcBorders>
              <w:top w:val="nil"/>
              <w:left w:val="nil"/>
              <w:bottom w:val="single" w:sz="4" w:space="0" w:color="auto"/>
              <w:right w:val="single" w:sz="4" w:space="0" w:color="auto"/>
            </w:tcBorders>
            <w:shd w:val="clear" w:color="auto" w:fill="auto"/>
            <w:noWrap/>
            <w:vAlign w:val="bottom"/>
            <w:hideMark/>
          </w:tcPr>
          <w:p w14:paraId="2332B703"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-52.0</w:t>
            </w:r>
          </w:p>
        </w:tc>
        <w:tc>
          <w:tcPr>
            <w:tcW w:w="680" w:type="dxa"/>
            <w:tcBorders>
              <w:top w:val="nil"/>
              <w:left w:val="nil"/>
              <w:bottom w:val="single" w:sz="4" w:space="0" w:color="auto"/>
              <w:right w:val="single" w:sz="4" w:space="0" w:color="auto"/>
            </w:tcBorders>
            <w:shd w:val="clear" w:color="auto" w:fill="auto"/>
            <w:noWrap/>
            <w:vAlign w:val="bottom"/>
            <w:hideMark/>
          </w:tcPr>
          <w:p w14:paraId="6BA3AD2D"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-80.5</w:t>
            </w:r>
          </w:p>
        </w:tc>
        <w:tc>
          <w:tcPr>
            <w:tcW w:w="653" w:type="dxa"/>
            <w:tcBorders>
              <w:top w:val="nil"/>
              <w:left w:val="nil"/>
              <w:bottom w:val="single" w:sz="4" w:space="0" w:color="auto"/>
              <w:right w:val="single" w:sz="4" w:space="0" w:color="auto"/>
            </w:tcBorders>
            <w:shd w:val="clear" w:color="auto" w:fill="auto"/>
            <w:vAlign w:val="center"/>
            <w:hideMark/>
          </w:tcPr>
          <w:p w14:paraId="0137954E"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13.7</w:t>
            </w:r>
          </w:p>
        </w:tc>
        <w:tc>
          <w:tcPr>
            <w:tcW w:w="753" w:type="dxa"/>
            <w:tcBorders>
              <w:top w:val="nil"/>
              <w:left w:val="nil"/>
              <w:bottom w:val="single" w:sz="4" w:space="0" w:color="auto"/>
              <w:right w:val="single" w:sz="4" w:space="0" w:color="auto"/>
            </w:tcBorders>
            <w:shd w:val="clear" w:color="auto" w:fill="auto"/>
            <w:noWrap/>
            <w:vAlign w:val="bottom"/>
            <w:hideMark/>
          </w:tcPr>
          <w:p w14:paraId="4C6791D9"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-49.0</w:t>
            </w:r>
          </w:p>
        </w:tc>
        <w:tc>
          <w:tcPr>
            <w:tcW w:w="680" w:type="dxa"/>
            <w:tcBorders>
              <w:top w:val="nil"/>
              <w:left w:val="nil"/>
              <w:bottom w:val="single" w:sz="4" w:space="0" w:color="auto"/>
              <w:right w:val="single" w:sz="4" w:space="0" w:color="auto"/>
            </w:tcBorders>
            <w:shd w:val="clear" w:color="auto" w:fill="auto"/>
            <w:noWrap/>
            <w:vAlign w:val="bottom"/>
            <w:hideMark/>
          </w:tcPr>
          <w:p w14:paraId="3C531ABC"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-72.5</w:t>
            </w:r>
          </w:p>
        </w:tc>
        <w:tc>
          <w:tcPr>
            <w:tcW w:w="653" w:type="dxa"/>
            <w:tcBorders>
              <w:top w:val="nil"/>
              <w:left w:val="nil"/>
              <w:bottom w:val="single" w:sz="4" w:space="0" w:color="auto"/>
              <w:right w:val="single" w:sz="4" w:space="0" w:color="auto"/>
            </w:tcBorders>
            <w:shd w:val="clear" w:color="auto" w:fill="auto"/>
            <w:vAlign w:val="center"/>
            <w:hideMark/>
          </w:tcPr>
          <w:p w14:paraId="5B3568A0"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18.3</w:t>
            </w:r>
          </w:p>
        </w:tc>
      </w:tr>
      <w:tr w:rsidR="008C55B0" w14:paraId="03C74A70" w14:textId="77777777" w:rsidTr="008C55B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12AF17FD"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6238124F"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auto" w:fill="auto"/>
            <w:noWrap/>
            <w:vAlign w:val="bottom"/>
            <w:hideMark/>
          </w:tcPr>
          <w:p w14:paraId="1C2352E4" w14:textId="77777777" w:rsidR="008C55B0" w:rsidRDefault="008C55B0">
            <w:pPr>
              <w:rPr>
                <w:rFonts w:ascii="Calibri" w:hAnsi="Calibri" w:cs="Calibri"/>
                <w:color w:val="000000"/>
                <w:sz w:val="18"/>
                <w:szCs w:val="18"/>
              </w:rPr>
            </w:pPr>
            <w:r>
              <w:rPr>
                <w:rFonts w:ascii="Calibri" w:hAnsi="Calibri" w:cs="Calibri"/>
                <w:color w:val="000000"/>
                <w:sz w:val="18"/>
                <w:szCs w:val="18"/>
              </w:rPr>
              <w:t>10RB15</w:t>
            </w:r>
          </w:p>
        </w:tc>
        <w:tc>
          <w:tcPr>
            <w:tcW w:w="753" w:type="dxa"/>
            <w:tcBorders>
              <w:top w:val="nil"/>
              <w:left w:val="nil"/>
              <w:bottom w:val="single" w:sz="4" w:space="0" w:color="auto"/>
              <w:right w:val="single" w:sz="4" w:space="0" w:color="auto"/>
            </w:tcBorders>
            <w:shd w:val="clear" w:color="auto" w:fill="auto"/>
            <w:noWrap/>
            <w:vAlign w:val="bottom"/>
            <w:hideMark/>
          </w:tcPr>
          <w:p w14:paraId="122FC7C7"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-51.6</w:t>
            </w:r>
          </w:p>
        </w:tc>
        <w:tc>
          <w:tcPr>
            <w:tcW w:w="705" w:type="dxa"/>
            <w:tcBorders>
              <w:top w:val="nil"/>
              <w:left w:val="nil"/>
              <w:bottom w:val="single" w:sz="4" w:space="0" w:color="auto"/>
              <w:right w:val="single" w:sz="4" w:space="0" w:color="auto"/>
            </w:tcBorders>
            <w:shd w:val="clear" w:color="auto" w:fill="auto"/>
            <w:noWrap/>
            <w:vAlign w:val="bottom"/>
            <w:hideMark/>
          </w:tcPr>
          <w:p w14:paraId="4E0FD3B1"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-68.1</w:t>
            </w:r>
          </w:p>
        </w:tc>
        <w:tc>
          <w:tcPr>
            <w:tcW w:w="653" w:type="dxa"/>
            <w:tcBorders>
              <w:top w:val="nil"/>
              <w:left w:val="nil"/>
              <w:bottom w:val="single" w:sz="4" w:space="0" w:color="auto"/>
              <w:right w:val="single" w:sz="4" w:space="0" w:color="auto"/>
            </w:tcBorders>
            <w:shd w:val="clear" w:color="auto" w:fill="auto"/>
            <w:vAlign w:val="center"/>
            <w:hideMark/>
          </w:tcPr>
          <w:p w14:paraId="50390232"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25.9</w:t>
            </w:r>
          </w:p>
        </w:tc>
        <w:tc>
          <w:tcPr>
            <w:tcW w:w="753" w:type="dxa"/>
            <w:tcBorders>
              <w:top w:val="nil"/>
              <w:left w:val="nil"/>
              <w:bottom w:val="single" w:sz="4" w:space="0" w:color="auto"/>
              <w:right w:val="single" w:sz="4" w:space="0" w:color="auto"/>
            </w:tcBorders>
            <w:shd w:val="clear" w:color="auto" w:fill="auto"/>
            <w:noWrap/>
            <w:vAlign w:val="bottom"/>
            <w:hideMark/>
          </w:tcPr>
          <w:p w14:paraId="36160A49"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-52.2</w:t>
            </w:r>
          </w:p>
        </w:tc>
        <w:tc>
          <w:tcPr>
            <w:tcW w:w="680" w:type="dxa"/>
            <w:tcBorders>
              <w:top w:val="nil"/>
              <w:left w:val="nil"/>
              <w:bottom w:val="single" w:sz="4" w:space="0" w:color="auto"/>
              <w:right w:val="single" w:sz="4" w:space="0" w:color="auto"/>
            </w:tcBorders>
            <w:shd w:val="clear" w:color="auto" w:fill="auto"/>
            <w:noWrap/>
            <w:vAlign w:val="bottom"/>
            <w:hideMark/>
          </w:tcPr>
          <w:p w14:paraId="06956F5C"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-80.7</w:t>
            </w:r>
          </w:p>
        </w:tc>
        <w:tc>
          <w:tcPr>
            <w:tcW w:w="653" w:type="dxa"/>
            <w:tcBorders>
              <w:top w:val="nil"/>
              <w:left w:val="nil"/>
              <w:bottom w:val="single" w:sz="4" w:space="0" w:color="auto"/>
              <w:right w:val="single" w:sz="4" w:space="0" w:color="auto"/>
            </w:tcBorders>
            <w:shd w:val="clear" w:color="auto" w:fill="auto"/>
            <w:vAlign w:val="center"/>
            <w:hideMark/>
          </w:tcPr>
          <w:p w14:paraId="2DDDD1EC"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13.5</w:t>
            </w:r>
          </w:p>
        </w:tc>
        <w:tc>
          <w:tcPr>
            <w:tcW w:w="753" w:type="dxa"/>
            <w:tcBorders>
              <w:top w:val="nil"/>
              <w:left w:val="nil"/>
              <w:bottom w:val="single" w:sz="4" w:space="0" w:color="auto"/>
              <w:right w:val="single" w:sz="4" w:space="0" w:color="auto"/>
            </w:tcBorders>
            <w:shd w:val="clear" w:color="auto" w:fill="auto"/>
            <w:noWrap/>
            <w:vAlign w:val="bottom"/>
            <w:hideMark/>
          </w:tcPr>
          <w:p w14:paraId="31CB18BC"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-49.2</w:t>
            </w:r>
          </w:p>
        </w:tc>
        <w:tc>
          <w:tcPr>
            <w:tcW w:w="680" w:type="dxa"/>
            <w:tcBorders>
              <w:top w:val="nil"/>
              <w:left w:val="nil"/>
              <w:bottom w:val="single" w:sz="4" w:space="0" w:color="auto"/>
              <w:right w:val="single" w:sz="4" w:space="0" w:color="auto"/>
            </w:tcBorders>
            <w:shd w:val="clear" w:color="auto" w:fill="auto"/>
            <w:noWrap/>
            <w:vAlign w:val="bottom"/>
            <w:hideMark/>
          </w:tcPr>
          <w:p w14:paraId="5780C182"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-72.7</w:t>
            </w:r>
          </w:p>
        </w:tc>
        <w:tc>
          <w:tcPr>
            <w:tcW w:w="653" w:type="dxa"/>
            <w:tcBorders>
              <w:top w:val="nil"/>
              <w:left w:val="nil"/>
              <w:bottom w:val="single" w:sz="4" w:space="0" w:color="auto"/>
              <w:right w:val="single" w:sz="4" w:space="0" w:color="auto"/>
            </w:tcBorders>
            <w:shd w:val="clear" w:color="auto" w:fill="auto"/>
            <w:vAlign w:val="center"/>
            <w:hideMark/>
          </w:tcPr>
          <w:p w14:paraId="018C7092"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18.2</w:t>
            </w:r>
          </w:p>
        </w:tc>
      </w:tr>
      <w:tr w:rsidR="008C55B0" w14:paraId="1531601C" w14:textId="77777777" w:rsidTr="008C55B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0F7F636A"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25158560"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auto" w:fill="auto"/>
            <w:noWrap/>
            <w:vAlign w:val="bottom"/>
            <w:hideMark/>
          </w:tcPr>
          <w:p w14:paraId="45AA805C" w14:textId="77777777" w:rsidR="008C55B0" w:rsidRDefault="008C55B0">
            <w:pPr>
              <w:rPr>
                <w:rFonts w:ascii="Calibri" w:hAnsi="Calibri" w:cs="Calibri"/>
                <w:color w:val="000000"/>
                <w:sz w:val="18"/>
                <w:szCs w:val="18"/>
              </w:rPr>
            </w:pPr>
            <w:r>
              <w:rPr>
                <w:rFonts w:ascii="Calibri" w:hAnsi="Calibri" w:cs="Calibri"/>
                <w:color w:val="000000"/>
                <w:sz w:val="18"/>
                <w:szCs w:val="18"/>
              </w:rPr>
              <w:t>15RB0</w:t>
            </w:r>
          </w:p>
        </w:tc>
        <w:tc>
          <w:tcPr>
            <w:tcW w:w="753" w:type="dxa"/>
            <w:tcBorders>
              <w:top w:val="nil"/>
              <w:left w:val="nil"/>
              <w:bottom w:val="single" w:sz="4" w:space="0" w:color="auto"/>
              <w:right w:val="single" w:sz="4" w:space="0" w:color="auto"/>
            </w:tcBorders>
            <w:shd w:val="clear" w:color="auto" w:fill="auto"/>
            <w:noWrap/>
            <w:vAlign w:val="bottom"/>
            <w:hideMark/>
          </w:tcPr>
          <w:p w14:paraId="390B1639"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-44.9</w:t>
            </w:r>
          </w:p>
        </w:tc>
        <w:tc>
          <w:tcPr>
            <w:tcW w:w="705" w:type="dxa"/>
            <w:tcBorders>
              <w:top w:val="nil"/>
              <w:left w:val="nil"/>
              <w:bottom w:val="single" w:sz="4" w:space="0" w:color="auto"/>
              <w:right w:val="single" w:sz="4" w:space="0" w:color="auto"/>
            </w:tcBorders>
            <w:shd w:val="clear" w:color="auto" w:fill="auto"/>
            <w:noWrap/>
            <w:vAlign w:val="bottom"/>
            <w:hideMark/>
          </w:tcPr>
          <w:p w14:paraId="79606983"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-61.4</w:t>
            </w:r>
          </w:p>
        </w:tc>
        <w:tc>
          <w:tcPr>
            <w:tcW w:w="653" w:type="dxa"/>
            <w:tcBorders>
              <w:top w:val="nil"/>
              <w:left w:val="nil"/>
              <w:bottom w:val="single" w:sz="4" w:space="0" w:color="auto"/>
              <w:right w:val="single" w:sz="4" w:space="0" w:color="auto"/>
            </w:tcBorders>
            <w:shd w:val="clear" w:color="000000" w:fill="C00000"/>
            <w:vAlign w:val="center"/>
            <w:hideMark/>
          </w:tcPr>
          <w:p w14:paraId="02BCBA82"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32.6</w:t>
            </w:r>
          </w:p>
        </w:tc>
        <w:tc>
          <w:tcPr>
            <w:tcW w:w="753" w:type="dxa"/>
            <w:tcBorders>
              <w:top w:val="nil"/>
              <w:left w:val="nil"/>
              <w:bottom w:val="single" w:sz="4" w:space="0" w:color="auto"/>
              <w:right w:val="single" w:sz="4" w:space="0" w:color="auto"/>
            </w:tcBorders>
            <w:shd w:val="clear" w:color="auto" w:fill="auto"/>
            <w:noWrap/>
            <w:vAlign w:val="bottom"/>
            <w:hideMark/>
          </w:tcPr>
          <w:p w14:paraId="1D4BC0B4"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-51.5</w:t>
            </w:r>
          </w:p>
        </w:tc>
        <w:tc>
          <w:tcPr>
            <w:tcW w:w="680" w:type="dxa"/>
            <w:tcBorders>
              <w:top w:val="nil"/>
              <w:left w:val="nil"/>
              <w:bottom w:val="single" w:sz="4" w:space="0" w:color="auto"/>
              <w:right w:val="single" w:sz="4" w:space="0" w:color="auto"/>
            </w:tcBorders>
            <w:shd w:val="clear" w:color="auto" w:fill="auto"/>
            <w:noWrap/>
            <w:vAlign w:val="bottom"/>
            <w:hideMark/>
          </w:tcPr>
          <w:p w14:paraId="7E2C8B10"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-80.0</w:t>
            </w:r>
          </w:p>
        </w:tc>
        <w:tc>
          <w:tcPr>
            <w:tcW w:w="653" w:type="dxa"/>
            <w:tcBorders>
              <w:top w:val="nil"/>
              <w:left w:val="nil"/>
              <w:bottom w:val="single" w:sz="4" w:space="0" w:color="auto"/>
              <w:right w:val="single" w:sz="4" w:space="0" w:color="auto"/>
            </w:tcBorders>
            <w:shd w:val="clear" w:color="000000" w:fill="FF0000"/>
            <w:vAlign w:val="center"/>
            <w:hideMark/>
          </w:tcPr>
          <w:p w14:paraId="0DDFD535"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14.2</w:t>
            </w:r>
          </w:p>
        </w:tc>
        <w:tc>
          <w:tcPr>
            <w:tcW w:w="753" w:type="dxa"/>
            <w:tcBorders>
              <w:top w:val="nil"/>
              <w:left w:val="nil"/>
              <w:bottom w:val="single" w:sz="4" w:space="0" w:color="auto"/>
              <w:right w:val="single" w:sz="4" w:space="0" w:color="auto"/>
            </w:tcBorders>
            <w:shd w:val="clear" w:color="auto" w:fill="auto"/>
            <w:noWrap/>
            <w:vAlign w:val="bottom"/>
            <w:hideMark/>
          </w:tcPr>
          <w:p w14:paraId="5F031769"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-49.3</w:t>
            </w:r>
          </w:p>
        </w:tc>
        <w:tc>
          <w:tcPr>
            <w:tcW w:w="680" w:type="dxa"/>
            <w:tcBorders>
              <w:top w:val="nil"/>
              <w:left w:val="nil"/>
              <w:bottom w:val="single" w:sz="4" w:space="0" w:color="auto"/>
              <w:right w:val="single" w:sz="4" w:space="0" w:color="auto"/>
            </w:tcBorders>
            <w:shd w:val="clear" w:color="auto" w:fill="auto"/>
            <w:noWrap/>
            <w:vAlign w:val="bottom"/>
            <w:hideMark/>
          </w:tcPr>
          <w:p w14:paraId="14A60A16"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-72.8</w:t>
            </w:r>
          </w:p>
        </w:tc>
        <w:tc>
          <w:tcPr>
            <w:tcW w:w="653" w:type="dxa"/>
            <w:tcBorders>
              <w:top w:val="nil"/>
              <w:left w:val="nil"/>
              <w:bottom w:val="single" w:sz="4" w:space="0" w:color="auto"/>
              <w:right w:val="single" w:sz="4" w:space="0" w:color="auto"/>
            </w:tcBorders>
            <w:shd w:val="clear" w:color="auto" w:fill="auto"/>
            <w:vAlign w:val="center"/>
            <w:hideMark/>
          </w:tcPr>
          <w:p w14:paraId="40DDB9E5"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18.1</w:t>
            </w:r>
          </w:p>
        </w:tc>
      </w:tr>
      <w:tr w:rsidR="008C55B0" w14:paraId="42C3B0D5" w14:textId="77777777" w:rsidTr="008C55B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2240C473"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29BD450C"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auto" w:fill="auto"/>
            <w:noWrap/>
            <w:vAlign w:val="bottom"/>
            <w:hideMark/>
          </w:tcPr>
          <w:p w14:paraId="5D0EABF5" w14:textId="77777777" w:rsidR="008C55B0" w:rsidRDefault="008C55B0">
            <w:pPr>
              <w:rPr>
                <w:rFonts w:ascii="Calibri" w:hAnsi="Calibri" w:cs="Calibri"/>
                <w:color w:val="000000"/>
                <w:sz w:val="18"/>
                <w:szCs w:val="18"/>
              </w:rPr>
            </w:pPr>
            <w:r>
              <w:rPr>
                <w:rFonts w:ascii="Calibri" w:hAnsi="Calibri" w:cs="Calibri"/>
                <w:color w:val="000000"/>
                <w:sz w:val="18"/>
                <w:szCs w:val="18"/>
              </w:rPr>
              <w:t>15RB10</w:t>
            </w:r>
          </w:p>
        </w:tc>
        <w:tc>
          <w:tcPr>
            <w:tcW w:w="753" w:type="dxa"/>
            <w:tcBorders>
              <w:top w:val="nil"/>
              <w:left w:val="nil"/>
              <w:bottom w:val="single" w:sz="4" w:space="0" w:color="auto"/>
              <w:right w:val="single" w:sz="4" w:space="0" w:color="auto"/>
            </w:tcBorders>
            <w:shd w:val="clear" w:color="auto" w:fill="auto"/>
            <w:noWrap/>
            <w:vAlign w:val="bottom"/>
            <w:hideMark/>
          </w:tcPr>
          <w:p w14:paraId="16E7C49A"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-48.6</w:t>
            </w:r>
          </w:p>
        </w:tc>
        <w:tc>
          <w:tcPr>
            <w:tcW w:w="705" w:type="dxa"/>
            <w:tcBorders>
              <w:top w:val="nil"/>
              <w:left w:val="nil"/>
              <w:bottom w:val="single" w:sz="4" w:space="0" w:color="auto"/>
              <w:right w:val="single" w:sz="4" w:space="0" w:color="auto"/>
            </w:tcBorders>
            <w:shd w:val="clear" w:color="auto" w:fill="auto"/>
            <w:noWrap/>
            <w:vAlign w:val="bottom"/>
            <w:hideMark/>
          </w:tcPr>
          <w:p w14:paraId="546DFF51"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-65.1</w:t>
            </w:r>
          </w:p>
        </w:tc>
        <w:tc>
          <w:tcPr>
            <w:tcW w:w="653" w:type="dxa"/>
            <w:tcBorders>
              <w:top w:val="nil"/>
              <w:left w:val="nil"/>
              <w:bottom w:val="single" w:sz="4" w:space="0" w:color="auto"/>
              <w:right w:val="single" w:sz="4" w:space="0" w:color="auto"/>
            </w:tcBorders>
            <w:shd w:val="clear" w:color="auto" w:fill="auto"/>
            <w:vAlign w:val="center"/>
            <w:hideMark/>
          </w:tcPr>
          <w:p w14:paraId="1AE8A92F"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28.9</w:t>
            </w:r>
          </w:p>
        </w:tc>
        <w:tc>
          <w:tcPr>
            <w:tcW w:w="753" w:type="dxa"/>
            <w:tcBorders>
              <w:top w:val="nil"/>
              <w:left w:val="nil"/>
              <w:bottom w:val="single" w:sz="4" w:space="0" w:color="auto"/>
              <w:right w:val="single" w:sz="4" w:space="0" w:color="auto"/>
            </w:tcBorders>
            <w:shd w:val="clear" w:color="auto" w:fill="auto"/>
            <w:noWrap/>
            <w:vAlign w:val="bottom"/>
            <w:hideMark/>
          </w:tcPr>
          <w:p w14:paraId="6AAF32FC"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-52.0</w:t>
            </w:r>
          </w:p>
        </w:tc>
        <w:tc>
          <w:tcPr>
            <w:tcW w:w="680" w:type="dxa"/>
            <w:tcBorders>
              <w:top w:val="nil"/>
              <w:left w:val="nil"/>
              <w:bottom w:val="single" w:sz="4" w:space="0" w:color="auto"/>
              <w:right w:val="single" w:sz="4" w:space="0" w:color="auto"/>
            </w:tcBorders>
            <w:shd w:val="clear" w:color="auto" w:fill="auto"/>
            <w:noWrap/>
            <w:vAlign w:val="bottom"/>
            <w:hideMark/>
          </w:tcPr>
          <w:p w14:paraId="5E43CF40"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-80.5</w:t>
            </w:r>
          </w:p>
        </w:tc>
        <w:tc>
          <w:tcPr>
            <w:tcW w:w="653" w:type="dxa"/>
            <w:tcBorders>
              <w:top w:val="nil"/>
              <w:left w:val="nil"/>
              <w:bottom w:val="single" w:sz="4" w:space="0" w:color="auto"/>
              <w:right w:val="single" w:sz="4" w:space="0" w:color="auto"/>
            </w:tcBorders>
            <w:shd w:val="clear" w:color="auto" w:fill="auto"/>
            <w:vAlign w:val="center"/>
            <w:hideMark/>
          </w:tcPr>
          <w:p w14:paraId="6A72C50E"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13.7</w:t>
            </w:r>
          </w:p>
        </w:tc>
        <w:tc>
          <w:tcPr>
            <w:tcW w:w="753" w:type="dxa"/>
            <w:tcBorders>
              <w:top w:val="nil"/>
              <w:left w:val="nil"/>
              <w:bottom w:val="single" w:sz="4" w:space="0" w:color="auto"/>
              <w:right w:val="single" w:sz="4" w:space="0" w:color="auto"/>
            </w:tcBorders>
            <w:shd w:val="clear" w:color="auto" w:fill="auto"/>
            <w:noWrap/>
            <w:vAlign w:val="bottom"/>
            <w:hideMark/>
          </w:tcPr>
          <w:p w14:paraId="4FFE9F20"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-49.4</w:t>
            </w:r>
          </w:p>
        </w:tc>
        <w:tc>
          <w:tcPr>
            <w:tcW w:w="680" w:type="dxa"/>
            <w:tcBorders>
              <w:top w:val="nil"/>
              <w:left w:val="nil"/>
              <w:bottom w:val="single" w:sz="4" w:space="0" w:color="auto"/>
              <w:right w:val="single" w:sz="4" w:space="0" w:color="auto"/>
            </w:tcBorders>
            <w:shd w:val="clear" w:color="auto" w:fill="auto"/>
            <w:noWrap/>
            <w:vAlign w:val="bottom"/>
            <w:hideMark/>
          </w:tcPr>
          <w:p w14:paraId="762B5DD2"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-72.9</w:t>
            </w:r>
          </w:p>
        </w:tc>
        <w:tc>
          <w:tcPr>
            <w:tcW w:w="653" w:type="dxa"/>
            <w:tcBorders>
              <w:top w:val="nil"/>
              <w:left w:val="nil"/>
              <w:bottom w:val="single" w:sz="4" w:space="0" w:color="auto"/>
              <w:right w:val="single" w:sz="4" w:space="0" w:color="auto"/>
            </w:tcBorders>
            <w:shd w:val="clear" w:color="auto" w:fill="auto"/>
            <w:vAlign w:val="center"/>
            <w:hideMark/>
          </w:tcPr>
          <w:p w14:paraId="78BB4143"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18.0</w:t>
            </w:r>
          </w:p>
        </w:tc>
      </w:tr>
      <w:tr w:rsidR="008C55B0" w14:paraId="5615D156" w14:textId="77777777" w:rsidTr="008C55B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6863C134"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55F7E253"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auto" w:fill="auto"/>
            <w:noWrap/>
            <w:vAlign w:val="bottom"/>
            <w:hideMark/>
          </w:tcPr>
          <w:p w14:paraId="21B25C5A" w14:textId="77777777" w:rsidR="008C55B0" w:rsidRDefault="008C55B0">
            <w:pPr>
              <w:rPr>
                <w:rFonts w:ascii="Calibri" w:hAnsi="Calibri" w:cs="Calibri"/>
                <w:color w:val="000000"/>
                <w:sz w:val="18"/>
                <w:szCs w:val="18"/>
              </w:rPr>
            </w:pPr>
            <w:r>
              <w:rPr>
                <w:rFonts w:ascii="Calibri" w:hAnsi="Calibri" w:cs="Calibri"/>
                <w:color w:val="000000"/>
                <w:sz w:val="18"/>
                <w:szCs w:val="18"/>
              </w:rPr>
              <w:t>20RB0</w:t>
            </w:r>
          </w:p>
        </w:tc>
        <w:tc>
          <w:tcPr>
            <w:tcW w:w="753" w:type="dxa"/>
            <w:tcBorders>
              <w:top w:val="nil"/>
              <w:left w:val="nil"/>
              <w:bottom w:val="single" w:sz="4" w:space="0" w:color="auto"/>
              <w:right w:val="single" w:sz="4" w:space="0" w:color="auto"/>
            </w:tcBorders>
            <w:shd w:val="clear" w:color="auto" w:fill="auto"/>
            <w:noWrap/>
            <w:vAlign w:val="bottom"/>
            <w:hideMark/>
          </w:tcPr>
          <w:p w14:paraId="528DA623"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-45.9</w:t>
            </w:r>
          </w:p>
        </w:tc>
        <w:tc>
          <w:tcPr>
            <w:tcW w:w="705" w:type="dxa"/>
            <w:tcBorders>
              <w:top w:val="nil"/>
              <w:left w:val="nil"/>
              <w:bottom w:val="single" w:sz="4" w:space="0" w:color="auto"/>
              <w:right w:val="single" w:sz="4" w:space="0" w:color="auto"/>
            </w:tcBorders>
            <w:shd w:val="clear" w:color="auto" w:fill="auto"/>
            <w:noWrap/>
            <w:vAlign w:val="bottom"/>
            <w:hideMark/>
          </w:tcPr>
          <w:p w14:paraId="1F2B6475"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-62.4</w:t>
            </w:r>
          </w:p>
        </w:tc>
        <w:tc>
          <w:tcPr>
            <w:tcW w:w="653" w:type="dxa"/>
            <w:tcBorders>
              <w:top w:val="nil"/>
              <w:left w:val="nil"/>
              <w:bottom w:val="single" w:sz="4" w:space="0" w:color="auto"/>
              <w:right w:val="single" w:sz="4" w:space="0" w:color="auto"/>
            </w:tcBorders>
            <w:shd w:val="clear" w:color="000000" w:fill="C00000"/>
            <w:vAlign w:val="center"/>
            <w:hideMark/>
          </w:tcPr>
          <w:p w14:paraId="5EB9AAE1"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31.7</w:t>
            </w:r>
          </w:p>
        </w:tc>
        <w:tc>
          <w:tcPr>
            <w:tcW w:w="753" w:type="dxa"/>
            <w:tcBorders>
              <w:top w:val="nil"/>
              <w:left w:val="nil"/>
              <w:bottom w:val="single" w:sz="4" w:space="0" w:color="auto"/>
              <w:right w:val="single" w:sz="4" w:space="0" w:color="auto"/>
            </w:tcBorders>
            <w:shd w:val="clear" w:color="auto" w:fill="auto"/>
            <w:noWrap/>
            <w:vAlign w:val="bottom"/>
            <w:hideMark/>
          </w:tcPr>
          <w:p w14:paraId="13DD536E"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-52.0</w:t>
            </w:r>
          </w:p>
        </w:tc>
        <w:tc>
          <w:tcPr>
            <w:tcW w:w="680" w:type="dxa"/>
            <w:tcBorders>
              <w:top w:val="nil"/>
              <w:left w:val="nil"/>
              <w:bottom w:val="single" w:sz="4" w:space="0" w:color="auto"/>
              <w:right w:val="single" w:sz="4" w:space="0" w:color="auto"/>
            </w:tcBorders>
            <w:shd w:val="clear" w:color="auto" w:fill="auto"/>
            <w:noWrap/>
            <w:vAlign w:val="bottom"/>
            <w:hideMark/>
          </w:tcPr>
          <w:p w14:paraId="2CD666B3"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-80.5</w:t>
            </w:r>
          </w:p>
        </w:tc>
        <w:tc>
          <w:tcPr>
            <w:tcW w:w="653" w:type="dxa"/>
            <w:tcBorders>
              <w:top w:val="nil"/>
              <w:left w:val="nil"/>
              <w:bottom w:val="single" w:sz="4" w:space="0" w:color="auto"/>
              <w:right w:val="single" w:sz="4" w:space="0" w:color="auto"/>
            </w:tcBorders>
            <w:shd w:val="clear" w:color="auto" w:fill="auto"/>
            <w:vAlign w:val="center"/>
            <w:hideMark/>
          </w:tcPr>
          <w:p w14:paraId="382E9C4C"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13.7</w:t>
            </w:r>
          </w:p>
        </w:tc>
        <w:tc>
          <w:tcPr>
            <w:tcW w:w="753" w:type="dxa"/>
            <w:tcBorders>
              <w:top w:val="nil"/>
              <w:left w:val="nil"/>
              <w:bottom w:val="single" w:sz="4" w:space="0" w:color="auto"/>
              <w:right w:val="single" w:sz="4" w:space="0" w:color="auto"/>
            </w:tcBorders>
            <w:shd w:val="clear" w:color="auto" w:fill="auto"/>
            <w:noWrap/>
            <w:vAlign w:val="bottom"/>
            <w:hideMark/>
          </w:tcPr>
          <w:p w14:paraId="6F2EDD15"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-49.3</w:t>
            </w:r>
          </w:p>
        </w:tc>
        <w:tc>
          <w:tcPr>
            <w:tcW w:w="680" w:type="dxa"/>
            <w:tcBorders>
              <w:top w:val="nil"/>
              <w:left w:val="nil"/>
              <w:bottom w:val="single" w:sz="4" w:space="0" w:color="auto"/>
              <w:right w:val="single" w:sz="4" w:space="0" w:color="auto"/>
            </w:tcBorders>
            <w:shd w:val="clear" w:color="auto" w:fill="auto"/>
            <w:noWrap/>
            <w:vAlign w:val="bottom"/>
            <w:hideMark/>
          </w:tcPr>
          <w:p w14:paraId="73E467C9"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-72.8</w:t>
            </w:r>
          </w:p>
        </w:tc>
        <w:tc>
          <w:tcPr>
            <w:tcW w:w="653" w:type="dxa"/>
            <w:tcBorders>
              <w:top w:val="nil"/>
              <w:left w:val="nil"/>
              <w:bottom w:val="single" w:sz="4" w:space="0" w:color="auto"/>
              <w:right w:val="single" w:sz="4" w:space="0" w:color="auto"/>
            </w:tcBorders>
            <w:shd w:val="clear" w:color="auto" w:fill="auto"/>
            <w:vAlign w:val="center"/>
            <w:hideMark/>
          </w:tcPr>
          <w:p w14:paraId="1C6E7F49"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18.1</w:t>
            </w:r>
          </w:p>
        </w:tc>
      </w:tr>
      <w:tr w:rsidR="008C55B0" w14:paraId="7D099E87" w14:textId="77777777" w:rsidTr="008C55B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1E0CA477"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660E2300"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auto" w:fill="auto"/>
            <w:noWrap/>
            <w:vAlign w:val="bottom"/>
            <w:hideMark/>
          </w:tcPr>
          <w:p w14:paraId="47619290" w14:textId="77777777" w:rsidR="008C55B0" w:rsidRDefault="008C55B0">
            <w:pPr>
              <w:rPr>
                <w:rFonts w:ascii="Calibri" w:hAnsi="Calibri" w:cs="Calibri"/>
                <w:color w:val="000000"/>
                <w:sz w:val="18"/>
                <w:szCs w:val="18"/>
              </w:rPr>
            </w:pPr>
            <w:r>
              <w:rPr>
                <w:rFonts w:ascii="Calibri" w:hAnsi="Calibri" w:cs="Calibri"/>
                <w:color w:val="000000"/>
                <w:sz w:val="18"/>
                <w:szCs w:val="18"/>
              </w:rPr>
              <w:t>20RB5</w:t>
            </w:r>
          </w:p>
        </w:tc>
        <w:tc>
          <w:tcPr>
            <w:tcW w:w="753" w:type="dxa"/>
            <w:tcBorders>
              <w:top w:val="nil"/>
              <w:left w:val="nil"/>
              <w:bottom w:val="single" w:sz="4" w:space="0" w:color="auto"/>
              <w:right w:val="single" w:sz="4" w:space="0" w:color="auto"/>
            </w:tcBorders>
            <w:shd w:val="clear" w:color="auto" w:fill="auto"/>
            <w:noWrap/>
            <w:vAlign w:val="bottom"/>
            <w:hideMark/>
          </w:tcPr>
          <w:p w14:paraId="054076CF"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-47.2</w:t>
            </w:r>
          </w:p>
        </w:tc>
        <w:tc>
          <w:tcPr>
            <w:tcW w:w="705" w:type="dxa"/>
            <w:tcBorders>
              <w:top w:val="nil"/>
              <w:left w:val="nil"/>
              <w:bottom w:val="single" w:sz="4" w:space="0" w:color="auto"/>
              <w:right w:val="single" w:sz="4" w:space="0" w:color="auto"/>
            </w:tcBorders>
            <w:shd w:val="clear" w:color="auto" w:fill="auto"/>
            <w:noWrap/>
            <w:vAlign w:val="bottom"/>
            <w:hideMark/>
          </w:tcPr>
          <w:p w14:paraId="151A842C"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-63.7</w:t>
            </w:r>
          </w:p>
        </w:tc>
        <w:tc>
          <w:tcPr>
            <w:tcW w:w="653" w:type="dxa"/>
            <w:tcBorders>
              <w:top w:val="nil"/>
              <w:left w:val="nil"/>
              <w:bottom w:val="single" w:sz="4" w:space="0" w:color="auto"/>
              <w:right w:val="single" w:sz="4" w:space="0" w:color="auto"/>
            </w:tcBorders>
            <w:shd w:val="clear" w:color="auto" w:fill="auto"/>
            <w:vAlign w:val="center"/>
            <w:hideMark/>
          </w:tcPr>
          <w:p w14:paraId="354D3C77"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30.3</w:t>
            </w:r>
          </w:p>
        </w:tc>
        <w:tc>
          <w:tcPr>
            <w:tcW w:w="753" w:type="dxa"/>
            <w:tcBorders>
              <w:top w:val="nil"/>
              <w:left w:val="nil"/>
              <w:bottom w:val="single" w:sz="4" w:space="0" w:color="auto"/>
              <w:right w:val="single" w:sz="4" w:space="0" w:color="auto"/>
            </w:tcBorders>
            <w:shd w:val="clear" w:color="auto" w:fill="auto"/>
            <w:noWrap/>
            <w:vAlign w:val="bottom"/>
            <w:hideMark/>
          </w:tcPr>
          <w:p w14:paraId="6F1568B6"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-52.5</w:t>
            </w:r>
          </w:p>
        </w:tc>
        <w:tc>
          <w:tcPr>
            <w:tcW w:w="680" w:type="dxa"/>
            <w:tcBorders>
              <w:top w:val="nil"/>
              <w:left w:val="nil"/>
              <w:bottom w:val="single" w:sz="4" w:space="0" w:color="auto"/>
              <w:right w:val="single" w:sz="4" w:space="0" w:color="auto"/>
            </w:tcBorders>
            <w:shd w:val="clear" w:color="auto" w:fill="auto"/>
            <w:noWrap/>
            <w:vAlign w:val="bottom"/>
            <w:hideMark/>
          </w:tcPr>
          <w:p w14:paraId="235EF2E6"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-81.0</w:t>
            </w:r>
          </w:p>
        </w:tc>
        <w:tc>
          <w:tcPr>
            <w:tcW w:w="653" w:type="dxa"/>
            <w:tcBorders>
              <w:top w:val="nil"/>
              <w:left w:val="nil"/>
              <w:bottom w:val="single" w:sz="4" w:space="0" w:color="auto"/>
              <w:right w:val="single" w:sz="4" w:space="0" w:color="auto"/>
            </w:tcBorders>
            <w:shd w:val="clear" w:color="auto" w:fill="auto"/>
            <w:vAlign w:val="center"/>
            <w:hideMark/>
          </w:tcPr>
          <w:p w14:paraId="0C9920DF"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13.2</w:t>
            </w:r>
          </w:p>
        </w:tc>
        <w:tc>
          <w:tcPr>
            <w:tcW w:w="753" w:type="dxa"/>
            <w:tcBorders>
              <w:top w:val="nil"/>
              <w:left w:val="nil"/>
              <w:bottom w:val="single" w:sz="4" w:space="0" w:color="auto"/>
              <w:right w:val="single" w:sz="4" w:space="0" w:color="auto"/>
            </w:tcBorders>
            <w:shd w:val="clear" w:color="auto" w:fill="auto"/>
            <w:noWrap/>
            <w:vAlign w:val="bottom"/>
            <w:hideMark/>
          </w:tcPr>
          <w:p w14:paraId="698ED124"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-50.3</w:t>
            </w:r>
          </w:p>
        </w:tc>
        <w:tc>
          <w:tcPr>
            <w:tcW w:w="680" w:type="dxa"/>
            <w:tcBorders>
              <w:top w:val="nil"/>
              <w:left w:val="nil"/>
              <w:bottom w:val="single" w:sz="4" w:space="0" w:color="auto"/>
              <w:right w:val="single" w:sz="4" w:space="0" w:color="auto"/>
            </w:tcBorders>
            <w:shd w:val="clear" w:color="auto" w:fill="auto"/>
            <w:noWrap/>
            <w:vAlign w:val="bottom"/>
            <w:hideMark/>
          </w:tcPr>
          <w:p w14:paraId="26FA52E2"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-73.8</w:t>
            </w:r>
          </w:p>
        </w:tc>
        <w:tc>
          <w:tcPr>
            <w:tcW w:w="653" w:type="dxa"/>
            <w:tcBorders>
              <w:top w:val="nil"/>
              <w:left w:val="nil"/>
              <w:bottom w:val="single" w:sz="4" w:space="0" w:color="auto"/>
              <w:right w:val="single" w:sz="4" w:space="0" w:color="auto"/>
            </w:tcBorders>
            <w:shd w:val="clear" w:color="auto" w:fill="auto"/>
            <w:vAlign w:val="center"/>
            <w:hideMark/>
          </w:tcPr>
          <w:p w14:paraId="6C4A64CB"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17.1</w:t>
            </w:r>
          </w:p>
        </w:tc>
      </w:tr>
      <w:tr w:rsidR="008C55B0" w14:paraId="6C1F5435" w14:textId="77777777" w:rsidTr="008C55B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751398B3"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0BD60E61"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000000" w:fill="FFFF00"/>
            <w:noWrap/>
            <w:vAlign w:val="bottom"/>
            <w:hideMark/>
          </w:tcPr>
          <w:p w14:paraId="2DF262C0" w14:textId="77777777" w:rsidR="008C55B0" w:rsidRDefault="008C55B0">
            <w:pPr>
              <w:rPr>
                <w:rFonts w:ascii="Calibri" w:hAnsi="Calibri" w:cs="Calibri"/>
                <w:color w:val="000000"/>
                <w:sz w:val="18"/>
                <w:szCs w:val="18"/>
              </w:rPr>
            </w:pPr>
            <w:r>
              <w:rPr>
                <w:rFonts w:ascii="Calibri" w:hAnsi="Calibri" w:cs="Calibri"/>
                <w:color w:val="000000"/>
                <w:sz w:val="18"/>
                <w:szCs w:val="18"/>
              </w:rPr>
              <w:t>25RB0</w:t>
            </w:r>
          </w:p>
        </w:tc>
        <w:tc>
          <w:tcPr>
            <w:tcW w:w="753" w:type="dxa"/>
            <w:tcBorders>
              <w:top w:val="nil"/>
              <w:left w:val="nil"/>
              <w:bottom w:val="single" w:sz="4" w:space="0" w:color="auto"/>
              <w:right w:val="single" w:sz="4" w:space="0" w:color="auto"/>
            </w:tcBorders>
            <w:shd w:val="clear" w:color="auto" w:fill="auto"/>
            <w:noWrap/>
            <w:vAlign w:val="bottom"/>
            <w:hideMark/>
          </w:tcPr>
          <w:p w14:paraId="46C32C7A"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-46.1</w:t>
            </w:r>
          </w:p>
        </w:tc>
        <w:tc>
          <w:tcPr>
            <w:tcW w:w="705" w:type="dxa"/>
            <w:tcBorders>
              <w:top w:val="nil"/>
              <w:left w:val="nil"/>
              <w:bottom w:val="single" w:sz="4" w:space="0" w:color="auto"/>
              <w:right w:val="single" w:sz="4" w:space="0" w:color="auto"/>
            </w:tcBorders>
            <w:shd w:val="clear" w:color="auto" w:fill="auto"/>
            <w:noWrap/>
            <w:vAlign w:val="bottom"/>
            <w:hideMark/>
          </w:tcPr>
          <w:p w14:paraId="488E1E29"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-62.6</w:t>
            </w:r>
          </w:p>
        </w:tc>
        <w:tc>
          <w:tcPr>
            <w:tcW w:w="653" w:type="dxa"/>
            <w:tcBorders>
              <w:top w:val="nil"/>
              <w:left w:val="nil"/>
              <w:bottom w:val="single" w:sz="4" w:space="0" w:color="auto"/>
              <w:right w:val="single" w:sz="4" w:space="0" w:color="auto"/>
            </w:tcBorders>
            <w:shd w:val="clear" w:color="000000" w:fill="FF0000"/>
            <w:vAlign w:val="center"/>
            <w:hideMark/>
          </w:tcPr>
          <w:p w14:paraId="0F27DC92"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31.4</w:t>
            </w:r>
          </w:p>
        </w:tc>
        <w:tc>
          <w:tcPr>
            <w:tcW w:w="753" w:type="dxa"/>
            <w:tcBorders>
              <w:top w:val="nil"/>
              <w:left w:val="nil"/>
              <w:bottom w:val="single" w:sz="4" w:space="0" w:color="auto"/>
              <w:right w:val="single" w:sz="4" w:space="0" w:color="auto"/>
            </w:tcBorders>
            <w:shd w:val="clear" w:color="auto" w:fill="auto"/>
            <w:noWrap/>
            <w:vAlign w:val="bottom"/>
            <w:hideMark/>
          </w:tcPr>
          <w:p w14:paraId="07458012"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-51.5</w:t>
            </w:r>
          </w:p>
        </w:tc>
        <w:tc>
          <w:tcPr>
            <w:tcW w:w="680" w:type="dxa"/>
            <w:tcBorders>
              <w:top w:val="nil"/>
              <w:left w:val="nil"/>
              <w:bottom w:val="single" w:sz="4" w:space="0" w:color="auto"/>
              <w:right w:val="single" w:sz="4" w:space="0" w:color="auto"/>
            </w:tcBorders>
            <w:shd w:val="clear" w:color="auto" w:fill="auto"/>
            <w:noWrap/>
            <w:vAlign w:val="bottom"/>
            <w:hideMark/>
          </w:tcPr>
          <w:p w14:paraId="104EDA67"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-80.0</w:t>
            </w:r>
          </w:p>
        </w:tc>
        <w:tc>
          <w:tcPr>
            <w:tcW w:w="653" w:type="dxa"/>
            <w:tcBorders>
              <w:top w:val="nil"/>
              <w:left w:val="nil"/>
              <w:bottom w:val="single" w:sz="4" w:space="0" w:color="auto"/>
              <w:right w:val="single" w:sz="4" w:space="0" w:color="auto"/>
            </w:tcBorders>
            <w:shd w:val="clear" w:color="000000" w:fill="FF0000"/>
            <w:vAlign w:val="center"/>
            <w:hideMark/>
          </w:tcPr>
          <w:p w14:paraId="3C1D6D2C"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14.2</w:t>
            </w:r>
          </w:p>
        </w:tc>
        <w:tc>
          <w:tcPr>
            <w:tcW w:w="753" w:type="dxa"/>
            <w:tcBorders>
              <w:top w:val="nil"/>
              <w:left w:val="nil"/>
              <w:bottom w:val="single" w:sz="4" w:space="0" w:color="auto"/>
              <w:right w:val="single" w:sz="4" w:space="0" w:color="auto"/>
            </w:tcBorders>
            <w:shd w:val="clear" w:color="auto" w:fill="auto"/>
            <w:noWrap/>
            <w:vAlign w:val="bottom"/>
            <w:hideMark/>
          </w:tcPr>
          <w:p w14:paraId="4FF1FCF6"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-48.6</w:t>
            </w:r>
          </w:p>
        </w:tc>
        <w:tc>
          <w:tcPr>
            <w:tcW w:w="680" w:type="dxa"/>
            <w:tcBorders>
              <w:top w:val="nil"/>
              <w:left w:val="nil"/>
              <w:bottom w:val="single" w:sz="4" w:space="0" w:color="auto"/>
              <w:right w:val="single" w:sz="4" w:space="0" w:color="auto"/>
            </w:tcBorders>
            <w:shd w:val="clear" w:color="auto" w:fill="auto"/>
            <w:noWrap/>
            <w:vAlign w:val="bottom"/>
            <w:hideMark/>
          </w:tcPr>
          <w:p w14:paraId="11824A41"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-72.1</w:t>
            </w:r>
          </w:p>
        </w:tc>
        <w:tc>
          <w:tcPr>
            <w:tcW w:w="653" w:type="dxa"/>
            <w:tcBorders>
              <w:top w:val="nil"/>
              <w:left w:val="nil"/>
              <w:bottom w:val="single" w:sz="4" w:space="0" w:color="auto"/>
              <w:right w:val="single" w:sz="4" w:space="0" w:color="auto"/>
            </w:tcBorders>
            <w:shd w:val="clear" w:color="000000" w:fill="FF0000"/>
            <w:vAlign w:val="center"/>
            <w:hideMark/>
          </w:tcPr>
          <w:p w14:paraId="4E674DC5"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18.8</w:t>
            </w:r>
          </w:p>
        </w:tc>
      </w:tr>
      <w:tr w:rsidR="008C55B0" w14:paraId="7F20A4FB" w14:textId="77777777" w:rsidTr="008C55B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08EE66B3" w14:textId="77777777" w:rsidR="008C55B0" w:rsidRDefault="008C55B0">
            <w:pPr>
              <w:rPr>
                <w:rFonts w:ascii="Calibri" w:hAnsi="Calibri" w:cs="Calibri"/>
                <w:color w:val="000000"/>
                <w:sz w:val="18"/>
                <w:szCs w:val="18"/>
              </w:rPr>
            </w:pPr>
          </w:p>
        </w:tc>
        <w:tc>
          <w:tcPr>
            <w:tcW w:w="475"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3CE694CE"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10</w:t>
            </w:r>
          </w:p>
        </w:tc>
        <w:tc>
          <w:tcPr>
            <w:tcW w:w="1023" w:type="dxa"/>
            <w:tcBorders>
              <w:top w:val="nil"/>
              <w:left w:val="nil"/>
              <w:bottom w:val="single" w:sz="4" w:space="0" w:color="auto"/>
              <w:right w:val="single" w:sz="4" w:space="0" w:color="auto"/>
            </w:tcBorders>
            <w:shd w:val="clear" w:color="auto" w:fill="auto"/>
            <w:noWrap/>
            <w:vAlign w:val="bottom"/>
            <w:hideMark/>
          </w:tcPr>
          <w:p w14:paraId="74E76A04" w14:textId="77777777" w:rsidR="008C55B0" w:rsidRDefault="008C55B0">
            <w:pPr>
              <w:rPr>
                <w:rFonts w:ascii="Calibri" w:hAnsi="Calibri" w:cs="Calibri"/>
                <w:color w:val="000000"/>
                <w:sz w:val="18"/>
                <w:szCs w:val="18"/>
              </w:rPr>
            </w:pPr>
            <w:r>
              <w:rPr>
                <w:rFonts w:ascii="Calibri" w:hAnsi="Calibri" w:cs="Calibri"/>
                <w:color w:val="000000"/>
                <w:sz w:val="18"/>
                <w:szCs w:val="18"/>
              </w:rPr>
              <w:t>10RB0</w:t>
            </w:r>
          </w:p>
        </w:tc>
        <w:tc>
          <w:tcPr>
            <w:tcW w:w="753" w:type="dxa"/>
            <w:tcBorders>
              <w:top w:val="nil"/>
              <w:left w:val="nil"/>
              <w:bottom w:val="single" w:sz="4" w:space="0" w:color="auto"/>
              <w:right w:val="single" w:sz="4" w:space="0" w:color="auto"/>
            </w:tcBorders>
            <w:shd w:val="clear" w:color="auto" w:fill="auto"/>
            <w:noWrap/>
            <w:vAlign w:val="bottom"/>
            <w:hideMark/>
          </w:tcPr>
          <w:p w14:paraId="6CDB0AB8"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-48.6</w:t>
            </w:r>
          </w:p>
        </w:tc>
        <w:tc>
          <w:tcPr>
            <w:tcW w:w="705" w:type="dxa"/>
            <w:tcBorders>
              <w:top w:val="nil"/>
              <w:left w:val="nil"/>
              <w:bottom w:val="single" w:sz="4" w:space="0" w:color="auto"/>
              <w:right w:val="single" w:sz="4" w:space="0" w:color="auto"/>
            </w:tcBorders>
            <w:shd w:val="clear" w:color="auto" w:fill="auto"/>
            <w:noWrap/>
            <w:vAlign w:val="bottom"/>
            <w:hideMark/>
          </w:tcPr>
          <w:p w14:paraId="2A372B02"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-65.1</w:t>
            </w:r>
          </w:p>
        </w:tc>
        <w:tc>
          <w:tcPr>
            <w:tcW w:w="653" w:type="dxa"/>
            <w:tcBorders>
              <w:top w:val="nil"/>
              <w:left w:val="nil"/>
              <w:bottom w:val="single" w:sz="4" w:space="0" w:color="auto"/>
              <w:right w:val="single" w:sz="4" w:space="0" w:color="auto"/>
            </w:tcBorders>
            <w:shd w:val="clear" w:color="auto" w:fill="auto"/>
            <w:vAlign w:val="center"/>
            <w:hideMark/>
          </w:tcPr>
          <w:p w14:paraId="2179B070"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28.9</w:t>
            </w:r>
          </w:p>
        </w:tc>
        <w:tc>
          <w:tcPr>
            <w:tcW w:w="753" w:type="dxa"/>
            <w:tcBorders>
              <w:top w:val="nil"/>
              <w:left w:val="nil"/>
              <w:bottom w:val="single" w:sz="4" w:space="0" w:color="auto"/>
              <w:right w:val="single" w:sz="4" w:space="0" w:color="auto"/>
            </w:tcBorders>
            <w:shd w:val="clear" w:color="auto" w:fill="auto"/>
            <w:noWrap/>
            <w:vAlign w:val="bottom"/>
            <w:hideMark/>
          </w:tcPr>
          <w:p w14:paraId="547281D1"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-51.1</w:t>
            </w:r>
          </w:p>
        </w:tc>
        <w:tc>
          <w:tcPr>
            <w:tcW w:w="680" w:type="dxa"/>
            <w:tcBorders>
              <w:top w:val="nil"/>
              <w:left w:val="nil"/>
              <w:bottom w:val="single" w:sz="4" w:space="0" w:color="auto"/>
              <w:right w:val="single" w:sz="4" w:space="0" w:color="auto"/>
            </w:tcBorders>
            <w:shd w:val="clear" w:color="auto" w:fill="auto"/>
            <w:noWrap/>
            <w:vAlign w:val="bottom"/>
            <w:hideMark/>
          </w:tcPr>
          <w:p w14:paraId="47EB138E"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-79.6</w:t>
            </w:r>
          </w:p>
        </w:tc>
        <w:tc>
          <w:tcPr>
            <w:tcW w:w="653" w:type="dxa"/>
            <w:tcBorders>
              <w:top w:val="nil"/>
              <w:left w:val="nil"/>
              <w:bottom w:val="single" w:sz="4" w:space="0" w:color="auto"/>
              <w:right w:val="single" w:sz="4" w:space="0" w:color="auto"/>
            </w:tcBorders>
            <w:shd w:val="clear" w:color="auto" w:fill="auto"/>
            <w:vAlign w:val="center"/>
            <w:hideMark/>
          </w:tcPr>
          <w:p w14:paraId="205A0641"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14.5</w:t>
            </w:r>
          </w:p>
        </w:tc>
        <w:tc>
          <w:tcPr>
            <w:tcW w:w="753" w:type="dxa"/>
            <w:tcBorders>
              <w:top w:val="nil"/>
              <w:left w:val="nil"/>
              <w:bottom w:val="single" w:sz="4" w:space="0" w:color="auto"/>
              <w:right w:val="single" w:sz="4" w:space="0" w:color="auto"/>
            </w:tcBorders>
            <w:shd w:val="clear" w:color="auto" w:fill="auto"/>
            <w:noWrap/>
            <w:vAlign w:val="bottom"/>
            <w:hideMark/>
          </w:tcPr>
          <w:p w14:paraId="38AEB305"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-48.0</w:t>
            </w:r>
          </w:p>
        </w:tc>
        <w:tc>
          <w:tcPr>
            <w:tcW w:w="680" w:type="dxa"/>
            <w:tcBorders>
              <w:top w:val="nil"/>
              <w:left w:val="nil"/>
              <w:bottom w:val="single" w:sz="4" w:space="0" w:color="auto"/>
              <w:right w:val="single" w:sz="4" w:space="0" w:color="auto"/>
            </w:tcBorders>
            <w:shd w:val="clear" w:color="auto" w:fill="auto"/>
            <w:noWrap/>
            <w:vAlign w:val="bottom"/>
            <w:hideMark/>
          </w:tcPr>
          <w:p w14:paraId="2116A4A1"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-71.5</w:t>
            </w:r>
          </w:p>
        </w:tc>
        <w:tc>
          <w:tcPr>
            <w:tcW w:w="653" w:type="dxa"/>
            <w:tcBorders>
              <w:top w:val="nil"/>
              <w:left w:val="nil"/>
              <w:bottom w:val="single" w:sz="4" w:space="0" w:color="auto"/>
              <w:right w:val="single" w:sz="4" w:space="0" w:color="auto"/>
            </w:tcBorders>
            <w:shd w:val="clear" w:color="000000" w:fill="FF0000"/>
            <w:vAlign w:val="center"/>
            <w:hideMark/>
          </w:tcPr>
          <w:p w14:paraId="7CB677D8"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19.4</w:t>
            </w:r>
          </w:p>
        </w:tc>
      </w:tr>
      <w:tr w:rsidR="008C55B0" w14:paraId="4459DCD7" w14:textId="77777777" w:rsidTr="008C55B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226639C8"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46C3663A"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auto" w:fill="auto"/>
            <w:noWrap/>
            <w:vAlign w:val="bottom"/>
            <w:hideMark/>
          </w:tcPr>
          <w:p w14:paraId="51359E3B" w14:textId="77777777" w:rsidR="008C55B0" w:rsidRDefault="008C55B0">
            <w:pPr>
              <w:rPr>
                <w:rFonts w:ascii="Calibri" w:hAnsi="Calibri" w:cs="Calibri"/>
                <w:color w:val="000000"/>
                <w:sz w:val="18"/>
                <w:szCs w:val="18"/>
              </w:rPr>
            </w:pPr>
            <w:r>
              <w:rPr>
                <w:rFonts w:ascii="Calibri" w:hAnsi="Calibri" w:cs="Calibri"/>
                <w:color w:val="000000"/>
                <w:sz w:val="18"/>
                <w:szCs w:val="18"/>
              </w:rPr>
              <w:t>10RB42</w:t>
            </w:r>
          </w:p>
        </w:tc>
        <w:tc>
          <w:tcPr>
            <w:tcW w:w="753" w:type="dxa"/>
            <w:tcBorders>
              <w:top w:val="nil"/>
              <w:left w:val="nil"/>
              <w:bottom w:val="single" w:sz="4" w:space="0" w:color="auto"/>
              <w:right w:val="single" w:sz="4" w:space="0" w:color="auto"/>
            </w:tcBorders>
            <w:shd w:val="clear" w:color="auto" w:fill="auto"/>
            <w:noWrap/>
            <w:vAlign w:val="bottom"/>
            <w:hideMark/>
          </w:tcPr>
          <w:p w14:paraId="11040B23"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-52.0</w:t>
            </w:r>
          </w:p>
        </w:tc>
        <w:tc>
          <w:tcPr>
            <w:tcW w:w="705" w:type="dxa"/>
            <w:tcBorders>
              <w:top w:val="nil"/>
              <w:left w:val="nil"/>
              <w:bottom w:val="single" w:sz="4" w:space="0" w:color="auto"/>
              <w:right w:val="single" w:sz="4" w:space="0" w:color="auto"/>
            </w:tcBorders>
            <w:shd w:val="clear" w:color="auto" w:fill="auto"/>
            <w:noWrap/>
            <w:vAlign w:val="bottom"/>
            <w:hideMark/>
          </w:tcPr>
          <w:p w14:paraId="632BFF0D"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-68.5</w:t>
            </w:r>
          </w:p>
        </w:tc>
        <w:tc>
          <w:tcPr>
            <w:tcW w:w="653" w:type="dxa"/>
            <w:tcBorders>
              <w:top w:val="nil"/>
              <w:left w:val="nil"/>
              <w:bottom w:val="single" w:sz="4" w:space="0" w:color="auto"/>
              <w:right w:val="single" w:sz="4" w:space="0" w:color="auto"/>
            </w:tcBorders>
            <w:shd w:val="clear" w:color="auto" w:fill="auto"/>
            <w:vAlign w:val="center"/>
            <w:hideMark/>
          </w:tcPr>
          <w:p w14:paraId="29E47E8D"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25.5</w:t>
            </w:r>
          </w:p>
        </w:tc>
        <w:tc>
          <w:tcPr>
            <w:tcW w:w="753" w:type="dxa"/>
            <w:tcBorders>
              <w:top w:val="nil"/>
              <w:left w:val="nil"/>
              <w:bottom w:val="single" w:sz="4" w:space="0" w:color="auto"/>
              <w:right w:val="single" w:sz="4" w:space="0" w:color="auto"/>
            </w:tcBorders>
            <w:shd w:val="clear" w:color="auto" w:fill="auto"/>
            <w:noWrap/>
            <w:vAlign w:val="bottom"/>
            <w:hideMark/>
          </w:tcPr>
          <w:p w14:paraId="3DD79F1F"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-51.8</w:t>
            </w:r>
          </w:p>
        </w:tc>
        <w:tc>
          <w:tcPr>
            <w:tcW w:w="680" w:type="dxa"/>
            <w:tcBorders>
              <w:top w:val="nil"/>
              <w:left w:val="nil"/>
              <w:bottom w:val="single" w:sz="4" w:space="0" w:color="auto"/>
              <w:right w:val="single" w:sz="4" w:space="0" w:color="auto"/>
            </w:tcBorders>
            <w:shd w:val="clear" w:color="auto" w:fill="auto"/>
            <w:noWrap/>
            <w:vAlign w:val="bottom"/>
            <w:hideMark/>
          </w:tcPr>
          <w:p w14:paraId="14002F12"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-80.3</w:t>
            </w:r>
          </w:p>
        </w:tc>
        <w:tc>
          <w:tcPr>
            <w:tcW w:w="653" w:type="dxa"/>
            <w:tcBorders>
              <w:top w:val="nil"/>
              <w:left w:val="nil"/>
              <w:bottom w:val="single" w:sz="4" w:space="0" w:color="auto"/>
              <w:right w:val="single" w:sz="4" w:space="0" w:color="auto"/>
            </w:tcBorders>
            <w:shd w:val="clear" w:color="auto" w:fill="auto"/>
            <w:vAlign w:val="center"/>
            <w:hideMark/>
          </w:tcPr>
          <w:p w14:paraId="661A91F7"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13.9</w:t>
            </w:r>
          </w:p>
        </w:tc>
        <w:tc>
          <w:tcPr>
            <w:tcW w:w="753" w:type="dxa"/>
            <w:tcBorders>
              <w:top w:val="nil"/>
              <w:left w:val="nil"/>
              <w:bottom w:val="single" w:sz="4" w:space="0" w:color="auto"/>
              <w:right w:val="single" w:sz="4" w:space="0" w:color="auto"/>
            </w:tcBorders>
            <w:shd w:val="clear" w:color="auto" w:fill="auto"/>
            <w:noWrap/>
            <w:vAlign w:val="bottom"/>
            <w:hideMark/>
          </w:tcPr>
          <w:p w14:paraId="245E9510"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-49.0</w:t>
            </w:r>
          </w:p>
        </w:tc>
        <w:tc>
          <w:tcPr>
            <w:tcW w:w="680" w:type="dxa"/>
            <w:tcBorders>
              <w:top w:val="nil"/>
              <w:left w:val="nil"/>
              <w:bottom w:val="single" w:sz="4" w:space="0" w:color="auto"/>
              <w:right w:val="single" w:sz="4" w:space="0" w:color="auto"/>
            </w:tcBorders>
            <w:shd w:val="clear" w:color="auto" w:fill="auto"/>
            <w:noWrap/>
            <w:vAlign w:val="bottom"/>
            <w:hideMark/>
          </w:tcPr>
          <w:p w14:paraId="5B89429B"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-72.5</w:t>
            </w:r>
          </w:p>
        </w:tc>
        <w:tc>
          <w:tcPr>
            <w:tcW w:w="653" w:type="dxa"/>
            <w:tcBorders>
              <w:top w:val="nil"/>
              <w:left w:val="nil"/>
              <w:bottom w:val="single" w:sz="4" w:space="0" w:color="auto"/>
              <w:right w:val="single" w:sz="4" w:space="0" w:color="auto"/>
            </w:tcBorders>
            <w:shd w:val="clear" w:color="auto" w:fill="auto"/>
            <w:vAlign w:val="center"/>
            <w:hideMark/>
          </w:tcPr>
          <w:p w14:paraId="3BCD0C33"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18.3</w:t>
            </w:r>
          </w:p>
        </w:tc>
      </w:tr>
      <w:tr w:rsidR="008C55B0" w14:paraId="6DCC4CAE" w14:textId="77777777" w:rsidTr="008C55B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4679F58D"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4FCE0D12"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auto" w:fill="auto"/>
            <w:noWrap/>
            <w:vAlign w:val="bottom"/>
            <w:hideMark/>
          </w:tcPr>
          <w:p w14:paraId="2ED84621" w14:textId="77777777" w:rsidR="008C55B0" w:rsidRDefault="008C55B0">
            <w:pPr>
              <w:rPr>
                <w:rFonts w:ascii="Calibri" w:hAnsi="Calibri" w:cs="Calibri"/>
                <w:color w:val="000000"/>
                <w:sz w:val="18"/>
                <w:szCs w:val="18"/>
              </w:rPr>
            </w:pPr>
            <w:r>
              <w:rPr>
                <w:rFonts w:ascii="Calibri" w:hAnsi="Calibri" w:cs="Calibri"/>
                <w:color w:val="000000"/>
                <w:sz w:val="18"/>
                <w:szCs w:val="18"/>
              </w:rPr>
              <w:t>15RB0</w:t>
            </w:r>
          </w:p>
        </w:tc>
        <w:tc>
          <w:tcPr>
            <w:tcW w:w="753" w:type="dxa"/>
            <w:tcBorders>
              <w:top w:val="nil"/>
              <w:left w:val="nil"/>
              <w:bottom w:val="single" w:sz="4" w:space="0" w:color="auto"/>
              <w:right w:val="single" w:sz="4" w:space="0" w:color="auto"/>
            </w:tcBorders>
            <w:shd w:val="clear" w:color="auto" w:fill="auto"/>
            <w:noWrap/>
            <w:vAlign w:val="bottom"/>
            <w:hideMark/>
          </w:tcPr>
          <w:p w14:paraId="3A072A9E"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-48.3</w:t>
            </w:r>
          </w:p>
        </w:tc>
        <w:tc>
          <w:tcPr>
            <w:tcW w:w="705" w:type="dxa"/>
            <w:tcBorders>
              <w:top w:val="nil"/>
              <w:left w:val="nil"/>
              <w:bottom w:val="single" w:sz="4" w:space="0" w:color="auto"/>
              <w:right w:val="single" w:sz="4" w:space="0" w:color="auto"/>
            </w:tcBorders>
            <w:shd w:val="clear" w:color="auto" w:fill="auto"/>
            <w:noWrap/>
            <w:vAlign w:val="bottom"/>
            <w:hideMark/>
          </w:tcPr>
          <w:p w14:paraId="3FFAC5F1"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-64.8</w:t>
            </w:r>
          </w:p>
        </w:tc>
        <w:tc>
          <w:tcPr>
            <w:tcW w:w="653" w:type="dxa"/>
            <w:tcBorders>
              <w:top w:val="nil"/>
              <w:left w:val="nil"/>
              <w:bottom w:val="single" w:sz="4" w:space="0" w:color="auto"/>
              <w:right w:val="single" w:sz="4" w:space="0" w:color="auto"/>
            </w:tcBorders>
            <w:shd w:val="clear" w:color="auto" w:fill="auto"/>
            <w:vAlign w:val="center"/>
            <w:hideMark/>
          </w:tcPr>
          <w:p w14:paraId="12888087"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29.3</w:t>
            </w:r>
          </w:p>
        </w:tc>
        <w:tc>
          <w:tcPr>
            <w:tcW w:w="753" w:type="dxa"/>
            <w:tcBorders>
              <w:top w:val="nil"/>
              <w:left w:val="nil"/>
              <w:bottom w:val="single" w:sz="4" w:space="0" w:color="auto"/>
              <w:right w:val="single" w:sz="4" w:space="0" w:color="auto"/>
            </w:tcBorders>
            <w:shd w:val="clear" w:color="auto" w:fill="auto"/>
            <w:noWrap/>
            <w:vAlign w:val="bottom"/>
            <w:hideMark/>
          </w:tcPr>
          <w:p w14:paraId="19B76395"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-51.1</w:t>
            </w:r>
          </w:p>
        </w:tc>
        <w:tc>
          <w:tcPr>
            <w:tcW w:w="680" w:type="dxa"/>
            <w:tcBorders>
              <w:top w:val="nil"/>
              <w:left w:val="nil"/>
              <w:bottom w:val="single" w:sz="4" w:space="0" w:color="auto"/>
              <w:right w:val="single" w:sz="4" w:space="0" w:color="auto"/>
            </w:tcBorders>
            <w:shd w:val="clear" w:color="auto" w:fill="auto"/>
            <w:noWrap/>
            <w:vAlign w:val="bottom"/>
            <w:hideMark/>
          </w:tcPr>
          <w:p w14:paraId="2B7408DF"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-79.6</w:t>
            </w:r>
          </w:p>
        </w:tc>
        <w:tc>
          <w:tcPr>
            <w:tcW w:w="653" w:type="dxa"/>
            <w:tcBorders>
              <w:top w:val="nil"/>
              <w:left w:val="nil"/>
              <w:bottom w:val="single" w:sz="4" w:space="0" w:color="auto"/>
              <w:right w:val="single" w:sz="4" w:space="0" w:color="auto"/>
            </w:tcBorders>
            <w:shd w:val="clear" w:color="auto" w:fill="auto"/>
            <w:vAlign w:val="center"/>
            <w:hideMark/>
          </w:tcPr>
          <w:p w14:paraId="1D852044"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14.6</w:t>
            </w:r>
          </w:p>
        </w:tc>
        <w:tc>
          <w:tcPr>
            <w:tcW w:w="753" w:type="dxa"/>
            <w:tcBorders>
              <w:top w:val="nil"/>
              <w:left w:val="nil"/>
              <w:bottom w:val="single" w:sz="4" w:space="0" w:color="auto"/>
              <w:right w:val="single" w:sz="4" w:space="0" w:color="auto"/>
            </w:tcBorders>
            <w:shd w:val="clear" w:color="auto" w:fill="auto"/>
            <w:noWrap/>
            <w:vAlign w:val="bottom"/>
            <w:hideMark/>
          </w:tcPr>
          <w:p w14:paraId="17338E99"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-48.3</w:t>
            </w:r>
          </w:p>
        </w:tc>
        <w:tc>
          <w:tcPr>
            <w:tcW w:w="680" w:type="dxa"/>
            <w:tcBorders>
              <w:top w:val="nil"/>
              <w:left w:val="nil"/>
              <w:bottom w:val="single" w:sz="4" w:space="0" w:color="auto"/>
              <w:right w:val="single" w:sz="4" w:space="0" w:color="auto"/>
            </w:tcBorders>
            <w:shd w:val="clear" w:color="auto" w:fill="auto"/>
            <w:noWrap/>
            <w:vAlign w:val="bottom"/>
            <w:hideMark/>
          </w:tcPr>
          <w:p w14:paraId="2FF23868"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-71.8</w:t>
            </w:r>
          </w:p>
        </w:tc>
        <w:tc>
          <w:tcPr>
            <w:tcW w:w="653" w:type="dxa"/>
            <w:tcBorders>
              <w:top w:val="nil"/>
              <w:left w:val="nil"/>
              <w:bottom w:val="single" w:sz="4" w:space="0" w:color="auto"/>
              <w:right w:val="single" w:sz="4" w:space="0" w:color="auto"/>
            </w:tcBorders>
            <w:shd w:val="clear" w:color="auto" w:fill="auto"/>
            <w:vAlign w:val="center"/>
            <w:hideMark/>
          </w:tcPr>
          <w:p w14:paraId="7A6AC9CA"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19.1</w:t>
            </w:r>
          </w:p>
        </w:tc>
      </w:tr>
      <w:tr w:rsidR="008C55B0" w14:paraId="45097D07" w14:textId="77777777" w:rsidTr="008C55B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51A6AA9E"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01EC4F89"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auto" w:fill="auto"/>
            <w:noWrap/>
            <w:vAlign w:val="bottom"/>
            <w:hideMark/>
          </w:tcPr>
          <w:p w14:paraId="61B3EFF8" w14:textId="77777777" w:rsidR="008C55B0" w:rsidRDefault="008C55B0">
            <w:pPr>
              <w:rPr>
                <w:rFonts w:ascii="Calibri" w:hAnsi="Calibri" w:cs="Calibri"/>
                <w:color w:val="000000"/>
                <w:sz w:val="18"/>
                <w:szCs w:val="18"/>
              </w:rPr>
            </w:pPr>
            <w:r>
              <w:rPr>
                <w:rFonts w:ascii="Calibri" w:hAnsi="Calibri" w:cs="Calibri"/>
                <w:color w:val="000000"/>
                <w:sz w:val="18"/>
                <w:szCs w:val="18"/>
              </w:rPr>
              <w:t>15RB37</w:t>
            </w:r>
          </w:p>
        </w:tc>
        <w:tc>
          <w:tcPr>
            <w:tcW w:w="753" w:type="dxa"/>
            <w:tcBorders>
              <w:top w:val="nil"/>
              <w:left w:val="nil"/>
              <w:bottom w:val="single" w:sz="4" w:space="0" w:color="auto"/>
              <w:right w:val="single" w:sz="4" w:space="0" w:color="auto"/>
            </w:tcBorders>
            <w:shd w:val="clear" w:color="auto" w:fill="auto"/>
            <w:noWrap/>
            <w:vAlign w:val="bottom"/>
            <w:hideMark/>
          </w:tcPr>
          <w:p w14:paraId="4F09D596"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-51.7</w:t>
            </w:r>
          </w:p>
        </w:tc>
        <w:tc>
          <w:tcPr>
            <w:tcW w:w="705" w:type="dxa"/>
            <w:tcBorders>
              <w:top w:val="nil"/>
              <w:left w:val="nil"/>
              <w:bottom w:val="single" w:sz="4" w:space="0" w:color="auto"/>
              <w:right w:val="single" w:sz="4" w:space="0" w:color="auto"/>
            </w:tcBorders>
            <w:shd w:val="clear" w:color="auto" w:fill="auto"/>
            <w:noWrap/>
            <w:vAlign w:val="bottom"/>
            <w:hideMark/>
          </w:tcPr>
          <w:p w14:paraId="4753B9D4"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-68.2</w:t>
            </w:r>
          </w:p>
        </w:tc>
        <w:tc>
          <w:tcPr>
            <w:tcW w:w="653" w:type="dxa"/>
            <w:tcBorders>
              <w:top w:val="nil"/>
              <w:left w:val="nil"/>
              <w:bottom w:val="single" w:sz="4" w:space="0" w:color="auto"/>
              <w:right w:val="single" w:sz="4" w:space="0" w:color="auto"/>
            </w:tcBorders>
            <w:shd w:val="clear" w:color="auto" w:fill="auto"/>
            <w:vAlign w:val="center"/>
            <w:hideMark/>
          </w:tcPr>
          <w:p w14:paraId="720CC7CA"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25.8</w:t>
            </w:r>
          </w:p>
        </w:tc>
        <w:tc>
          <w:tcPr>
            <w:tcW w:w="753" w:type="dxa"/>
            <w:tcBorders>
              <w:top w:val="nil"/>
              <w:left w:val="nil"/>
              <w:bottom w:val="single" w:sz="4" w:space="0" w:color="auto"/>
              <w:right w:val="single" w:sz="4" w:space="0" w:color="auto"/>
            </w:tcBorders>
            <w:shd w:val="clear" w:color="auto" w:fill="auto"/>
            <w:noWrap/>
            <w:vAlign w:val="bottom"/>
            <w:hideMark/>
          </w:tcPr>
          <w:p w14:paraId="6F597F0D"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-51.4</w:t>
            </w:r>
          </w:p>
        </w:tc>
        <w:tc>
          <w:tcPr>
            <w:tcW w:w="680" w:type="dxa"/>
            <w:tcBorders>
              <w:top w:val="nil"/>
              <w:left w:val="nil"/>
              <w:bottom w:val="single" w:sz="4" w:space="0" w:color="auto"/>
              <w:right w:val="single" w:sz="4" w:space="0" w:color="auto"/>
            </w:tcBorders>
            <w:shd w:val="clear" w:color="auto" w:fill="auto"/>
            <w:noWrap/>
            <w:vAlign w:val="bottom"/>
            <w:hideMark/>
          </w:tcPr>
          <w:p w14:paraId="576BFA80"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-79.9</w:t>
            </w:r>
          </w:p>
        </w:tc>
        <w:tc>
          <w:tcPr>
            <w:tcW w:w="653" w:type="dxa"/>
            <w:tcBorders>
              <w:top w:val="nil"/>
              <w:left w:val="nil"/>
              <w:bottom w:val="single" w:sz="4" w:space="0" w:color="auto"/>
              <w:right w:val="single" w:sz="4" w:space="0" w:color="auto"/>
            </w:tcBorders>
            <w:shd w:val="clear" w:color="auto" w:fill="auto"/>
            <w:vAlign w:val="center"/>
            <w:hideMark/>
          </w:tcPr>
          <w:p w14:paraId="6475E62D"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14.3</w:t>
            </w:r>
          </w:p>
        </w:tc>
        <w:tc>
          <w:tcPr>
            <w:tcW w:w="753" w:type="dxa"/>
            <w:tcBorders>
              <w:top w:val="nil"/>
              <w:left w:val="nil"/>
              <w:bottom w:val="single" w:sz="4" w:space="0" w:color="auto"/>
              <w:right w:val="single" w:sz="4" w:space="0" w:color="auto"/>
            </w:tcBorders>
            <w:shd w:val="clear" w:color="auto" w:fill="auto"/>
            <w:noWrap/>
            <w:vAlign w:val="bottom"/>
            <w:hideMark/>
          </w:tcPr>
          <w:p w14:paraId="1A0C38D9"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-49.4</w:t>
            </w:r>
          </w:p>
        </w:tc>
        <w:tc>
          <w:tcPr>
            <w:tcW w:w="680" w:type="dxa"/>
            <w:tcBorders>
              <w:top w:val="nil"/>
              <w:left w:val="nil"/>
              <w:bottom w:val="single" w:sz="4" w:space="0" w:color="auto"/>
              <w:right w:val="single" w:sz="4" w:space="0" w:color="auto"/>
            </w:tcBorders>
            <w:shd w:val="clear" w:color="auto" w:fill="auto"/>
            <w:noWrap/>
            <w:vAlign w:val="bottom"/>
            <w:hideMark/>
          </w:tcPr>
          <w:p w14:paraId="61ED90E8"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-72.9</w:t>
            </w:r>
          </w:p>
        </w:tc>
        <w:tc>
          <w:tcPr>
            <w:tcW w:w="653" w:type="dxa"/>
            <w:tcBorders>
              <w:top w:val="nil"/>
              <w:left w:val="nil"/>
              <w:bottom w:val="single" w:sz="4" w:space="0" w:color="auto"/>
              <w:right w:val="single" w:sz="4" w:space="0" w:color="auto"/>
            </w:tcBorders>
            <w:shd w:val="clear" w:color="auto" w:fill="auto"/>
            <w:vAlign w:val="center"/>
            <w:hideMark/>
          </w:tcPr>
          <w:p w14:paraId="71DCF755"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18.0</w:t>
            </w:r>
          </w:p>
        </w:tc>
      </w:tr>
      <w:tr w:rsidR="008C55B0" w14:paraId="506939CF" w14:textId="77777777" w:rsidTr="008C55B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180E46D8"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76C08303"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auto" w:fill="auto"/>
            <w:noWrap/>
            <w:vAlign w:val="bottom"/>
            <w:hideMark/>
          </w:tcPr>
          <w:p w14:paraId="526F1348" w14:textId="77777777" w:rsidR="008C55B0" w:rsidRDefault="008C55B0">
            <w:pPr>
              <w:rPr>
                <w:rFonts w:ascii="Calibri" w:hAnsi="Calibri" w:cs="Calibri"/>
                <w:color w:val="000000"/>
                <w:sz w:val="18"/>
                <w:szCs w:val="18"/>
              </w:rPr>
            </w:pPr>
            <w:r>
              <w:rPr>
                <w:rFonts w:ascii="Calibri" w:hAnsi="Calibri" w:cs="Calibri"/>
                <w:color w:val="000000"/>
                <w:sz w:val="18"/>
                <w:szCs w:val="18"/>
              </w:rPr>
              <w:t>20RB0</w:t>
            </w:r>
          </w:p>
        </w:tc>
        <w:tc>
          <w:tcPr>
            <w:tcW w:w="753" w:type="dxa"/>
            <w:tcBorders>
              <w:top w:val="nil"/>
              <w:left w:val="nil"/>
              <w:bottom w:val="single" w:sz="4" w:space="0" w:color="auto"/>
              <w:right w:val="single" w:sz="4" w:space="0" w:color="auto"/>
            </w:tcBorders>
            <w:shd w:val="clear" w:color="auto" w:fill="auto"/>
            <w:noWrap/>
            <w:vAlign w:val="bottom"/>
            <w:hideMark/>
          </w:tcPr>
          <w:p w14:paraId="0A43A17A"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-50.0</w:t>
            </w:r>
          </w:p>
        </w:tc>
        <w:tc>
          <w:tcPr>
            <w:tcW w:w="705" w:type="dxa"/>
            <w:tcBorders>
              <w:top w:val="nil"/>
              <w:left w:val="nil"/>
              <w:bottom w:val="single" w:sz="4" w:space="0" w:color="auto"/>
              <w:right w:val="single" w:sz="4" w:space="0" w:color="auto"/>
            </w:tcBorders>
            <w:shd w:val="clear" w:color="auto" w:fill="auto"/>
            <w:noWrap/>
            <w:vAlign w:val="bottom"/>
            <w:hideMark/>
          </w:tcPr>
          <w:p w14:paraId="5F968382"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-66.5</w:t>
            </w:r>
          </w:p>
        </w:tc>
        <w:tc>
          <w:tcPr>
            <w:tcW w:w="653" w:type="dxa"/>
            <w:tcBorders>
              <w:top w:val="nil"/>
              <w:left w:val="nil"/>
              <w:bottom w:val="single" w:sz="4" w:space="0" w:color="auto"/>
              <w:right w:val="single" w:sz="4" w:space="0" w:color="auto"/>
            </w:tcBorders>
            <w:shd w:val="clear" w:color="auto" w:fill="auto"/>
            <w:vAlign w:val="center"/>
            <w:hideMark/>
          </w:tcPr>
          <w:p w14:paraId="2C40094A"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27.6</w:t>
            </w:r>
          </w:p>
        </w:tc>
        <w:tc>
          <w:tcPr>
            <w:tcW w:w="753" w:type="dxa"/>
            <w:tcBorders>
              <w:top w:val="nil"/>
              <w:left w:val="nil"/>
              <w:bottom w:val="single" w:sz="4" w:space="0" w:color="auto"/>
              <w:right w:val="single" w:sz="4" w:space="0" w:color="auto"/>
            </w:tcBorders>
            <w:shd w:val="clear" w:color="auto" w:fill="auto"/>
            <w:noWrap/>
            <w:vAlign w:val="bottom"/>
            <w:hideMark/>
          </w:tcPr>
          <w:p w14:paraId="2FB12769"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-49.4</w:t>
            </w:r>
          </w:p>
        </w:tc>
        <w:tc>
          <w:tcPr>
            <w:tcW w:w="680" w:type="dxa"/>
            <w:tcBorders>
              <w:top w:val="nil"/>
              <w:left w:val="nil"/>
              <w:bottom w:val="single" w:sz="4" w:space="0" w:color="auto"/>
              <w:right w:val="single" w:sz="4" w:space="0" w:color="auto"/>
            </w:tcBorders>
            <w:shd w:val="clear" w:color="auto" w:fill="auto"/>
            <w:noWrap/>
            <w:vAlign w:val="bottom"/>
            <w:hideMark/>
          </w:tcPr>
          <w:p w14:paraId="3A41C495"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-77.9</w:t>
            </w:r>
          </w:p>
        </w:tc>
        <w:tc>
          <w:tcPr>
            <w:tcW w:w="653" w:type="dxa"/>
            <w:tcBorders>
              <w:top w:val="nil"/>
              <w:left w:val="nil"/>
              <w:bottom w:val="single" w:sz="4" w:space="0" w:color="auto"/>
              <w:right w:val="single" w:sz="4" w:space="0" w:color="auto"/>
            </w:tcBorders>
            <w:shd w:val="clear" w:color="auto" w:fill="auto"/>
            <w:vAlign w:val="center"/>
            <w:hideMark/>
          </w:tcPr>
          <w:p w14:paraId="081F4F04"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16.2</w:t>
            </w:r>
          </w:p>
        </w:tc>
        <w:tc>
          <w:tcPr>
            <w:tcW w:w="753" w:type="dxa"/>
            <w:tcBorders>
              <w:top w:val="nil"/>
              <w:left w:val="nil"/>
              <w:bottom w:val="single" w:sz="4" w:space="0" w:color="auto"/>
              <w:right w:val="single" w:sz="4" w:space="0" w:color="auto"/>
            </w:tcBorders>
            <w:shd w:val="clear" w:color="auto" w:fill="auto"/>
            <w:noWrap/>
            <w:vAlign w:val="bottom"/>
            <w:hideMark/>
          </w:tcPr>
          <w:p w14:paraId="3426F97C"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-48.4</w:t>
            </w:r>
          </w:p>
        </w:tc>
        <w:tc>
          <w:tcPr>
            <w:tcW w:w="680" w:type="dxa"/>
            <w:tcBorders>
              <w:top w:val="nil"/>
              <w:left w:val="nil"/>
              <w:bottom w:val="single" w:sz="4" w:space="0" w:color="auto"/>
              <w:right w:val="single" w:sz="4" w:space="0" w:color="auto"/>
            </w:tcBorders>
            <w:shd w:val="clear" w:color="auto" w:fill="auto"/>
            <w:noWrap/>
            <w:vAlign w:val="bottom"/>
            <w:hideMark/>
          </w:tcPr>
          <w:p w14:paraId="563DEA41"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-71.9</w:t>
            </w:r>
          </w:p>
        </w:tc>
        <w:tc>
          <w:tcPr>
            <w:tcW w:w="653" w:type="dxa"/>
            <w:tcBorders>
              <w:top w:val="nil"/>
              <w:left w:val="nil"/>
              <w:bottom w:val="single" w:sz="4" w:space="0" w:color="auto"/>
              <w:right w:val="single" w:sz="4" w:space="0" w:color="auto"/>
            </w:tcBorders>
            <w:shd w:val="clear" w:color="auto" w:fill="auto"/>
            <w:vAlign w:val="center"/>
            <w:hideMark/>
          </w:tcPr>
          <w:p w14:paraId="2050A225"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19.0</w:t>
            </w:r>
          </w:p>
        </w:tc>
      </w:tr>
      <w:tr w:rsidR="008C55B0" w14:paraId="41B06248" w14:textId="77777777" w:rsidTr="008C55B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6FDBA844"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58D33263"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auto" w:fill="auto"/>
            <w:noWrap/>
            <w:vAlign w:val="bottom"/>
            <w:hideMark/>
          </w:tcPr>
          <w:p w14:paraId="3940D935" w14:textId="77777777" w:rsidR="008C55B0" w:rsidRDefault="008C55B0">
            <w:pPr>
              <w:rPr>
                <w:rFonts w:ascii="Calibri" w:hAnsi="Calibri" w:cs="Calibri"/>
                <w:color w:val="000000"/>
                <w:sz w:val="18"/>
                <w:szCs w:val="18"/>
              </w:rPr>
            </w:pPr>
            <w:r>
              <w:rPr>
                <w:rFonts w:ascii="Calibri" w:hAnsi="Calibri" w:cs="Calibri"/>
                <w:color w:val="000000"/>
                <w:sz w:val="18"/>
                <w:szCs w:val="18"/>
              </w:rPr>
              <w:t>20RB32</w:t>
            </w:r>
          </w:p>
        </w:tc>
        <w:tc>
          <w:tcPr>
            <w:tcW w:w="753" w:type="dxa"/>
            <w:tcBorders>
              <w:top w:val="nil"/>
              <w:left w:val="nil"/>
              <w:bottom w:val="single" w:sz="4" w:space="0" w:color="auto"/>
              <w:right w:val="single" w:sz="4" w:space="0" w:color="auto"/>
            </w:tcBorders>
            <w:shd w:val="clear" w:color="auto" w:fill="auto"/>
            <w:noWrap/>
            <w:vAlign w:val="bottom"/>
            <w:hideMark/>
          </w:tcPr>
          <w:p w14:paraId="07D9868C"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-51.9</w:t>
            </w:r>
          </w:p>
        </w:tc>
        <w:tc>
          <w:tcPr>
            <w:tcW w:w="705" w:type="dxa"/>
            <w:tcBorders>
              <w:top w:val="nil"/>
              <w:left w:val="nil"/>
              <w:bottom w:val="single" w:sz="4" w:space="0" w:color="auto"/>
              <w:right w:val="single" w:sz="4" w:space="0" w:color="auto"/>
            </w:tcBorders>
            <w:shd w:val="clear" w:color="auto" w:fill="auto"/>
            <w:noWrap/>
            <w:vAlign w:val="bottom"/>
            <w:hideMark/>
          </w:tcPr>
          <w:p w14:paraId="3F0B567E"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-68.4</w:t>
            </w:r>
          </w:p>
        </w:tc>
        <w:tc>
          <w:tcPr>
            <w:tcW w:w="653" w:type="dxa"/>
            <w:tcBorders>
              <w:top w:val="nil"/>
              <w:left w:val="nil"/>
              <w:bottom w:val="single" w:sz="4" w:space="0" w:color="auto"/>
              <w:right w:val="single" w:sz="4" w:space="0" w:color="auto"/>
            </w:tcBorders>
            <w:shd w:val="clear" w:color="auto" w:fill="auto"/>
            <w:vAlign w:val="center"/>
            <w:hideMark/>
          </w:tcPr>
          <w:p w14:paraId="3101EB01"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25.6</w:t>
            </w:r>
          </w:p>
        </w:tc>
        <w:tc>
          <w:tcPr>
            <w:tcW w:w="753" w:type="dxa"/>
            <w:tcBorders>
              <w:top w:val="nil"/>
              <w:left w:val="nil"/>
              <w:bottom w:val="single" w:sz="4" w:space="0" w:color="auto"/>
              <w:right w:val="single" w:sz="4" w:space="0" w:color="auto"/>
            </w:tcBorders>
            <w:shd w:val="clear" w:color="auto" w:fill="auto"/>
            <w:noWrap/>
            <w:vAlign w:val="bottom"/>
            <w:hideMark/>
          </w:tcPr>
          <w:p w14:paraId="31A146ED"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-50.8</w:t>
            </w:r>
          </w:p>
        </w:tc>
        <w:tc>
          <w:tcPr>
            <w:tcW w:w="680" w:type="dxa"/>
            <w:tcBorders>
              <w:top w:val="nil"/>
              <w:left w:val="nil"/>
              <w:bottom w:val="single" w:sz="4" w:space="0" w:color="auto"/>
              <w:right w:val="single" w:sz="4" w:space="0" w:color="auto"/>
            </w:tcBorders>
            <w:shd w:val="clear" w:color="auto" w:fill="auto"/>
            <w:noWrap/>
            <w:vAlign w:val="bottom"/>
            <w:hideMark/>
          </w:tcPr>
          <w:p w14:paraId="132AC978"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-79.3</w:t>
            </w:r>
          </w:p>
        </w:tc>
        <w:tc>
          <w:tcPr>
            <w:tcW w:w="653" w:type="dxa"/>
            <w:tcBorders>
              <w:top w:val="nil"/>
              <w:left w:val="nil"/>
              <w:bottom w:val="single" w:sz="4" w:space="0" w:color="auto"/>
              <w:right w:val="single" w:sz="4" w:space="0" w:color="auto"/>
            </w:tcBorders>
            <w:shd w:val="clear" w:color="auto" w:fill="auto"/>
            <w:vAlign w:val="center"/>
            <w:hideMark/>
          </w:tcPr>
          <w:p w14:paraId="6B7FAC20"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14.8</w:t>
            </w:r>
          </w:p>
        </w:tc>
        <w:tc>
          <w:tcPr>
            <w:tcW w:w="753" w:type="dxa"/>
            <w:tcBorders>
              <w:top w:val="nil"/>
              <w:left w:val="nil"/>
              <w:bottom w:val="single" w:sz="4" w:space="0" w:color="auto"/>
              <w:right w:val="single" w:sz="4" w:space="0" w:color="auto"/>
            </w:tcBorders>
            <w:shd w:val="clear" w:color="auto" w:fill="auto"/>
            <w:noWrap/>
            <w:vAlign w:val="bottom"/>
            <w:hideMark/>
          </w:tcPr>
          <w:p w14:paraId="1BFB35EC"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-48.5</w:t>
            </w:r>
          </w:p>
        </w:tc>
        <w:tc>
          <w:tcPr>
            <w:tcW w:w="680" w:type="dxa"/>
            <w:tcBorders>
              <w:top w:val="nil"/>
              <w:left w:val="nil"/>
              <w:bottom w:val="single" w:sz="4" w:space="0" w:color="auto"/>
              <w:right w:val="single" w:sz="4" w:space="0" w:color="auto"/>
            </w:tcBorders>
            <w:shd w:val="clear" w:color="auto" w:fill="auto"/>
            <w:noWrap/>
            <w:vAlign w:val="bottom"/>
            <w:hideMark/>
          </w:tcPr>
          <w:p w14:paraId="0F50609A"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-72.0</w:t>
            </w:r>
          </w:p>
        </w:tc>
        <w:tc>
          <w:tcPr>
            <w:tcW w:w="653" w:type="dxa"/>
            <w:tcBorders>
              <w:top w:val="nil"/>
              <w:left w:val="nil"/>
              <w:bottom w:val="single" w:sz="4" w:space="0" w:color="auto"/>
              <w:right w:val="single" w:sz="4" w:space="0" w:color="auto"/>
            </w:tcBorders>
            <w:shd w:val="clear" w:color="auto" w:fill="auto"/>
            <w:vAlign w:val="center"/>
            <w:hideMark/>
          </w:tcPr>
          <w:p w14:paraId="19969A76"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18.8</w:t>
            </w:r>
          </w:p>
        </w:tc>
      </w:tr>
      <w:tr w:rsidR="008C55B0" w14:paraId="4DCE93CC" w14:textId="77777777" w:rsidTr="008C55B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26B72D96"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5C5CADA1"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000000" w:fill="FFFF00"/>
            <w:noWrap/>
            <w:vAlign w:val="bottom"/>
            <w:hideMark/>
          </w:tcPr>
          <w:p w14:paraId="6A7DE708" w14:textId="77777777" w:rsidR="008C55B0" w:rsidRDefault="008C55B0">
            <w:pPr>
              <w:rPr>
                <w:rFonts w:ascii="Calibri" w:hAnsi="Calibri" w:cs="Calibri"/>
                <w:color w:val="000000"/>
                <w:sz w:val="18"/>
                <w:szCs w:val="18"/>
              </w:rPr>
            </w:pPr>
            <w:r>
              <w:rPr>
                <w:rFonts w:ascii="Calibri" w:hAnsi="Calibri" w:cs="Calibri"/>
                <w:color w:val="000000"/>
                <w:sz w:val="18"/>
                <w:szCs w:val="18"/>
              </w:rPr>
              <w:t>25RB0</w:t>
            </w:r>
          </w:p>
        </w:tc>
        <w:tc>
          <w:tcPr>
            <w:tcW w:w="753" w:type="dxa"/>
            <w:tcBorders>
              <w:top w:val="nil"/>
              <w:left w:val="nil"/>
              <w:bottom w:val="single" w:sz="4" w:space="0" w:color="auto"/>
              <w:right w:val="single" w:sz="4" w:space="0" w:color="auto"/>
            </w:tcBorders>
            <w:shd w:val="clear" w:color="auto" w:fill="auto"/>
            <w:noWrap/>
            <w:vAlign w:val="bottom"/>
            <w:hideMark/>
          </w:tcPr>
          <w:p w14:paraId="7B150D2C"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-49.3</w:t>
            </w:r>
          </w:p>
        </w:tc>
        <w:tc>
          <w:tcPr>
            <w:tcW w:w="705" w:type="dxa"/>
            <w:tcBorders>
              <w:top w:val="nil"/>
              <w:left w:val="nil"/>
              <w:bottom w:val="single" w:sz="4" w:space="0" w:color="auto"/>
              <w:right w:val="single" w:sz="4" w:space="0" w:color="auto"/>
            </w:tcBorders>
            <w:shd w:val="clear" w:color="auto" w:fill="auto"/>
            <w:noWrap/>
            <w:vAlign w:val="bottom"/>
            <w:hideMark/>
          </w:tcPr>
          <w:p w14:paraId="71A74712"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-65.8</w:t>
            </w:r>
          </w:p>
        </w:tc>
        <w:tc>
          <w:tcPr>
            <w:tcW w:w="653" w:type="dxa"/>
            <w:tcBorders>
              <w:top w:val="nil"/>
              <w:left w:val="nil"/>
              <w:bottom w:val="single" w:sz="4" w:space="0" w:color="auto"/>
              <w:right w:val="single" w:sz="4" w:space="0" w:color="auto"/>
            </w:tcBorders>
            <w:shd w:val="clear" w:color="000000" w:fill="FF0000"/>
            <w:vAlign w:val="center"/>
            <w:hideMark/>
          </w:tcPr>
          <w:p w14:paraId="395E6192"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28.2</w:t>
            </w:r>
          </w:p>
        </w:tc>
        <w:tc>
          <w:tcPr>
            <w:tcW w:w="753" w:type="dxa"/>
            <w:tcBorders>
              <w:top w:val="nil"/>
              <w:left w:val="nil"/>
              <w:bottom w:val="single" w:sz="4" w:space="0" w:color="auto"/>
              <w:right w:val="single" w:sz="4" w:space="0" w:color="auto"/>
            </w:tcBorders>
            <w:shd w:val="clear" w:color="auto" w:fill="auto"/>
            <w:noWrap/>
            <w:vAlign w:val="bottom"/>
            <w:hideMark/>
          </w:tcPr>
          <w:p w14:paraId="74D1E465"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-49.6</w:t>
            </w:r>
          </w:p>
        </w:tc>
        <w:tc>
          <w:tcPr>
            <w:tcW w:w="680" w:type="dxa"/>
            <w:tcBorders>
              <w:top w:val="nil"/>
              <w:left w:val="nil"/>
              <w:bottom w:val="single" w:sz="4" w:space="0" w:color="auto"/>
              <w:right w:val="single" w:sz="4" w:space="0" w:color="auto"/>
            </w:tcBorders>
            <w:shd w:val="clear" w:color="auto" w:fill="auto"/>
            <w:noWrap/>
            <w:vAlign w:val="bottom"/>
            <w:hideMark/>
          </w:tcPr>
          <w:p w14:paraId="3333E609"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-78.1</w:t>
            </w:r>
          </w:p>
        </w:tc>
        <w:tc>
          <w:tcPr>
            <w:tcW w:w="653" w:type="dxa"/>
            <w:tcBorders>
              <w:top w:val="nil"/>
              <w:left w:val="nil"/>
              <w:bottom w:val="single" w:sz="4" w:space="0" w:color="auto"/>
              <w:right w:val="single" w:sz="4" w:space="0" w:color="auto"/>
            </w:tcBorders>
            <w:shd w:val="clear" w:color="000000" w:fill="FF0000"/>
            <w:vAlign w:val="center"/>
            <w:hideMark/>
          </w:tcPr>
          <w:p w14:paraId="690CBE1C"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16.0</w:t>
            </w:r>
          </w:p>
        </w:tc>
        <w:tc>
          <w:tcPr>
            <w:tcW w:w="753" w:type="dxa"/>
            <w:tcBorders>
              <w:top w:val="nil"/>
              <w:left w:val="nil"/>
              <w:bottom w:val="single" w:sz="4" w:space="0" w:color="auto"/>
              <w:right w:val="single" w:sz="4" w:space="0" w:color="auto"/>
            </w:tcBorders>
            <w:shd w:val="clear" w:color="auto" w:fill="auto"/>
            <w:noWrap/>
            <w:vAlign w:val="bottom"/>
            <w:hideMark/>
          </w:tcPr>
          <w:p w14:paraId="28E62605"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-48.1</w:t>
            </w:r>
          </w:p>
        </w:tc>
        <w:tc>
          <w:tcPr>
            <w:tcW w:w="680" w:type="dxa"/>
            <w:tcBorders>
              <w:top w:val="nil"/>
              <w:left w:val="nil"/>
              <w:bottom w:val="single" w:sz="4" w:space="0" w:color="auto"/>
              <w:right w:val="single" w:sz="4" w:space="0" w:color="auto"/>
            </w:tcBorders>
            <w:shd w:val="clear" w:color="auto" w:fill="auto"/>
            <w:noWrap/>
            <w:vAlign w:val="bottom"/>
            <w:hideMark/>
          </w:tcPr>
          <w:p w14:paraId="204D4C3C"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-71.6</w:t>
            </w:r>
          </w:p>
        </w:tc>
        <w:tc>
          <w:tcPr>
            <w:tcW w:w="653" w:type="dxa"/>
            <w:tcBorders>
              <w:top w:val="nil"/>
              <w:left w:val="nil"/>
              <w:bottom w:val="single" w:sz="4" w:space="0" w:color="auto"/>
              <w:right w:val="single" w:sz="4" w:space="0" w:color="auto"/>
            </w:tcBorders>
            <w:shd w:val="clear" w:color="000000" w:fill="FF0000"/>
            <w:vAlign w:val="center"/>
            <w:hideMark/>
          </w:tcPr>
          <w:p w14:paraId="50725909"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19.2</w:t>
            </w:r>
          </w:p>
        </w:tc>
      </w:tr>
      <w:tr w:rsidR="008C55B0" w14:paraId="37B99231" w14:textId="77777777" w:rsidTr="008C55B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0908D7AC"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33469DCE"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auto" w:fill="auto"/>
            <w:noWrap/>
            <w:vAlign w:val="bottom"/>
            <w:hideMark/>
          </w:tcPr>
          <w:p w14:paraId="3720A3C8" w14:textId="77777777" w:rsidR="008C55B0" w:rsidRDefault="008C55B0">
            <w:pPr>
              <w:rPr>
                <w:rFonts w:ascii="Calibri" w:hAnsi="Calibri" w:cs="Calibri"/>
                <w:color w:val="000000"/>
                <w:sz w:val="18"/>
                <w:szCs w:val="18"/>
              </w:rPr>
            </w:pPr>
            <w:r>
              <w:rPr>
                <w:rFonts w:ascii="Calibri" w:hAnsi="Calibri" w:cs="Calibri"/>
                <w:color w:val="000000"/>
                <w:sz w:val="18"/>
                <w:szCs w:val="18"/>
              </w:rPr>
              <w:t>25RB27</w:t>
            </w:r>
          </w:p>
        </w:tc>
        <w:tc>
          <w:tcPr>
            <w:tcW w:w="753" w:type="dxa"/>
            <w:tcBorders>
              <w:top w:val="nil"/>
              <w:left w:val="nil"/>
              <w:bottom w:val="single" w:sz="4" w:space="0" w:color="auto"/>
              <w:right w:val="single" w:sz="4" w:space="0" w:color="auto"/>
            </w:tcBorders>
            <w:shd w:val="clear" w:color="auto" w:fill="auto"/>
            <w:noWrap/>
            <w:vAlign w:val="bottom"/>
            <w:hideMark/>
          </w:tcPr>
          <w:p w14:paraId="7A37EF1E"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-51.0</w:t>
            </w:r>
          </w:p>
        </w:tc>
        <w:tc>
          <w:tcPr>
            <w:tcW w:w="705" w:type="dxa"/>
            <w:tcBorders>
              <w:top w:val="nil"/>
              <w:left w:val="nil"/>
              <w:bottom w:val="single" w:sz="4" w:space="0" w:color="auto"/>
              <w:right w:val="single" w:sz="4" w:space="0" w:color="auto"/>
            </w:tcBorders>
            <w:shd w:val="clear" w:color="auto" w:fill="auto"/>
            <w:noWrap/>
            <w:vAlign w:val="bottom"/>
            <w:hideMark/>
          </w:tcPr>
          <w:p w14:paraId="4EDD4C55"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-67.5</w:t>
            </w:r>
          </w:p>
        </w:tc>
        <w:tc>
          <w:tcPr>
            <w:tcW w:w="653" w:type="dxa"/>
            <w:tcBorders>
              <w:top w:val="nil"/>
              <w:left w:val="nil"/>
              <w:bottom w:val="single" w:sz="4" w:space="0" w:color="auto"/>
              <w:right w:val="single" w:sz="4" w:space="0" w:color="auto"/>
            </w:tcBorders>
            <w:shd w:val="clear" w:color="auto" w:fill="auto"/>
            <w:vAlign w:val="center"/>
            <w:hideMark/>
          </w:tcPr>
          <w:p w14:paraId="1AC62B3A"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26.5</w:t>
            </w:r>
          </w:p>
        </w:tc>
        <w:tc>
          <w:tcPr>
            <w:tcW w:w="753" w:type="dxa"/>
            <w:tcBorders>
              <w:top w:val="nil"/>
              <w:left w:val="nil"/>
              <w:bottom w:val="single" w:sz="4" w:space="0" w:color="auto"/>
              <w:right w:val="single" w:sz="4" w:space="0" w:color="auto"/>
            </w:tcBorders>
            <w:shd w:val="clear" w:color="auto" w:fill="auto"/>
            <w:noWrap/>
            <w:vAlign w:val="bottom"/>
            <w:hideMark/>
          </w:tcPr>
          <w:p w14:paraId="3F751B73"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-50.8</w:t>
            </w:r>
          </w:p>
        </w:tc>
        <w:tc>
          <w:tcPr>
            <w:tcW w:w="680" w:type="dxa"/>
            <w:tcBorders>
              <w:top w:val="nil"/>
              <w:left w:val="nil"/>
              <w:bottom w:val="single" w:sz="4" w:space="0" w:color="auto"/>
              <w:right w:val="single" w:sz="4" w:space="0" w:color="auto"/>
            </w:tcBorders>
            <w:shd w:val="clear" w:color="auto" w:fill="auto"/>
            <w:noWrap/>
            <w:vAlign w:val="bottom"/>
            <w:hideMark/>
          </w:tcPr>
          <w:p w14:paraId="0AAADA48"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-79.3</w:t>
            </w:r>
          </w:p>
        </w:tc>
        <w:tc>
          <w:tcPr>
            <w:tcW w:w="653" w:type="dxa"/>
            <w:tcBorders>
              <w:top w:val="nil"/>
              <w:left w:val="nil"/>
              <w:bottom w:val="single" w:sz="4" w:space="0" w:color="auto"/>
              <w:right w:val="single" w:sz="4" w:space="0" w:color="auto"/>
            </w:tcBorders>
            <w:shd w:val="clear" w:color="auto" w:fill="auto"/>
            <w:vAlign w:val="center"/>
            <w:hideMark/>
          </w:tcPr>
          <w:p w14:paraId="5784A4EB"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14.9</w:t>
            </w:r>
          </w:p>
        </w:tc>
        <w:tc>
          <w:tcPr>
            <w:tcW w:w="753" w:type="dxa"/>
            <w:tcBorders>
              <w:top w:val="nil"/>
              <w:left w:val="nil"/>
              <w:bottom w:val="single" w:sz="4" w:space="0" w:color="auto"/>
              <w:right w:val="single" w:sz="4" w:space="0" w:color="auto"/>
            </w:tcBorders>
            <w:shd w:val="clear" w:color="auto" w:fill="auto"/>
            <w:noWrap/>
            <w:vAlign w:val="bottom"/>
            <w:hideMark/>
          </w:tcPr>
          <w:p w14:paraId="16B79E05"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-48.4</w:t>
            </w:r>
          </w:p>
        </w:tc>
        <w:tc>
          <w:tcPr>
            <w:tcW w:w="680" w:type="dxa"/>
            <w:tcBorders>
              <w:top w:val="nil"/>
              <w:left w:val="nil"/>
              <w:bottom w:val="single" w:sz="4" w:space="0" w:color="auto"/>
              <w:right w:val="single" w:sz="4" w:space="0" w:color="auto"/>
            </w:tcBorders>
            <w:shd w:val="clear" w:color="auto" w:fill="auto"/>
            <w:noWrap/>
            <w:vAlign w:val="bottom"/>
            <w:hideMark/>
          </w:tcPr>
          <w:p w14:paraId="1D35E6B5"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-71.9</w:t>
            </w:r>
          </w:p>
        </w:tc>
        <w:tc>
          <w:tcPr>
            <w:tcW w:w="653" w:type="dxa"/>
            <w:tcBorders>
              <w:top w:val="nil"/>
              <w:left w:val="nil"/>
              <w:bottom w:val="single" w:sz="4" w:space="0" w:color="auto"/>
              <w:right w:val="single" w:sz="4" w:space="0" w:color="auto"/>
            </w:tcBorders>
            <w:shd w:val="clear" w:color="auto" w:fill="auto"/>
            <w:vAlign w:val="center"/>
            <w:hideMark/>
          </w:tcPr>
          <w:p w14:paraId="37E06CC5"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18.9</w:t>
            </w:r>
          </w:p>
        </w:tc>
      </w:tr>
      <w:tr w:rsidR="008C55B0" w14:paraId="4EA46BDB" w14:textId="77777777" w:rsidTr="008C55B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652A265C"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1D0E78FB"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auto" w:fill="auto"/>
            <w:noWrap/>
            <w:vAlign w:val="bottom"/>
            <w:hideMark/>
          </w:tcPr>
          <w:p w14:paraId="4F43FBB1" w14:textId="77777777" w:rsidR="008C55B0" w:rsidRDefault="008C55B0">
            <w:pPr>
              <w:rPr>
                <w:rFonts w:ascii="Calibri" w:hAnsi="Calibri" w:cs="Calibri"/>
                <w:color w:val="000000"/>
                <w:sz w:val="18"/>
                <w:szCs w:val="18"/>
              </w:rPr>
            </w:pPr>
            <w:r>
              <w:rPr>
                <w:rFonts w:ascii="Calibri" w:hAnsi="Calibri" w:cs="Calibri"/>
                <w:color w:val="000000"/>
                <w:sz w:val="18"/>
                <w:szCs w:val="18"/>
              </w:rPr>
              <w:t>50RB0</w:t>
            </w:r>
          </w:p>
        </w:tc>
        <w:tc>
          <w:tcPr>
            <w:tcW w:w="753" w:type="dxa"/>
            <w:tcBorders>
              <w:top w:val="nil"/>
              <w:left w:val="nil"/>
              <w:bottom w:val="single" w:sz="4" w:space="0" w:color="auto"/>
              <w:right w:val="single" w:sz="4" w:space="0" w:color="auto"/>
            </w:tcBorders>
            <w:shd w:val="clear" w:color="auto" w:fill="auto"/>
            <w:noWrap/>
            <w:vAlign w:val="bottom"/>
            <w:hideMark/>
          </w:tcPr>
          <w:p w14:paraId="7E1B8C37"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-43.1</w:t>
            </w:r>
          </w:p>
        </w:tc>
        <w:tc>
          <w:tcPr>
            <w:tcW w:w="705" w:type="dxa"/>
            <w:tcBorders>
              <w:top w:val="nil"/>
              <w:left w:val="nil"/>
              <w:bottom w:val="single" w:sz="4" w:space="0" w:color="auto"/>
              <w:right w:val="single" w:sz="4" w:space="0" w:color="auto"/>
            </w:tcBorders>
            <w:shd w:val="clear" w:color="auto" w:fill="auto"/>
            <w:noWrap/>
            <w:vAlign w:val="bottom"/>
            <w:hideMark/>
          </w:tcPr>
          <w:p w14:paraId="01DF0ECC"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-59.6</w:t>
            </w:r>
          </w:p>
        </w:tc>
        <w:tc>
          <w:tcPr>
            <w:tcW w:w="653" w:type="dxa"/>
            <w:tcBorders>
              <w:top w:val="nil"/>
              <w:left w:val="nil"/>
              <w:bottom w:val="single" w:sz="4" w:space="0" w:color="auto"/>
              <w:right w:val="single" w:sz="4" w:space="0" w:color="auto"/>
            </w:tcBorders>
            <w:shd w:val="clear" w:color="000000" w:fill="C00000"/>
            <w:vAlign w:val="center"/>
            <w:hideMark/>
          </w:tcPr>
          <w:p w14:paraId="6547627A"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34.4</w:t>
            </w:r>
          </w:p>
        </w:tc>
        <w:tc>
          <w:tcPr>
            <w:tcW w:w="753" w:type="dxa"/>
            <w:tcBorders>
              <w:top w:val="nil"/>
              <w:left w:val="nil"/>
              <w:bottom w:val="single" w:sz="4" w:space="0" w:color="auto"/>
              <w:right w:val="single" w:sz="4" w:space="0" w:color="auto"/>
            </w:tcBorders>
            <w:shd w:val="clear" w:color="auto" w:fill="auto"/>
            <w:noWrap/>
            <w:vAlign w:val="bottom"/>
            <w:hideMark/>
          </w:tcPr>
          <w:p w14:paraId="7E99CF44"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-46.1</w:t>
            </w:r>
          </w:p>
        </w:tc>
        <w:tc>
          <w:tcPr>
            <w:tcW w:w="680" w:type="dxa"/>
            <w:tcBorders>
              <w:top w:val="nil"/>
              <w:left w:val="nil"/>
              <w:bottom w:val="single" w:sz="4" w:space="0" w:color="auto"/>
              <w:right w:val="single" w:sz="4" w:space="0" w:color="auto"/>
            </w:tcBorders>
            <w:shd w:val="clear" w:color="auto" w:fill="auto"/>
            <w:noWrap/>
            <w:vAlign w:val="bottom"/>
            <w:hideMark/>
          </w:tcPr>
          <w:p w14:paraId="6DB15897"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-74.6</w:t>
            </w:r>
          </w:p>
        </w:tc>
        <w:tc>
          <w:tcPr>
            <w:tcW w:w="653" w:type="dxa"/>
            <w:tcBorders>
              <w:top w:val="nil"/>
              <w:left w:val="nil"/>
              <w:bottom w:val="single" w:sz="4" w:space="0" w:color="auto"/>
              <w:right w:val="single" w:sz="4" w:space="0" w:color="auto"/>
            </w:tcBorders>
            <w:shd w:val="clear" w:color="000000" w:fill="C00000"/>
            <w:vAlign w:val="center"/>
            <w:hideMark/>
          </w:tcPr>
          <w:p w14:paraId="47A0807B"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19.5</w:t>
            </w:r>
          </w:p>
        </w:tc>
        <w:tc>
          <w:tcPr>
            <w:tcW w:w="753" w:type="dxa"/>
            <w:tcBorders>
              <w:top w:val="nil"/>
              <w:left w:val="nil"/>
              <w:bottom w:val="single" w:sz="4" w:space="0" w:color="auto"/>
              <w:right w:val="single" w:sz="4" w:space="0" w:color="auto"/>
            </w:tcBorders>
            <w:shd w:val="clear" w:color="auto" w:fill="auto"/>
            <w:noWrap/>
            <w:vAlign w:val="bottom"/>
            <w:hideMark/>
          </w:tcPr>
          <w:p w14:paraId="736DD09D"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-41.7</w:t>
            </w:r>
          </w:p>
        </w:tc>
        <w:tc>
          <w:tcPr>
            <w:tcW w:w="680" w:type="dxa"/>
            <w:tcBorders>
              <w:top w:val="nil"/>
              <w:left w:val="nil"/>
              <w:bottom w:val="single" w:sz="4" w:space="0" w:color="auto"/>
              <w:right w:val="single" w:sz="4" w:space="0" w:color="auto"/>
            </w:tcBorders>
            <w:shd w:val="clear" w:color="auto" w:fill="auto"/>
            <w:noWrap/>
            <w:vAlign w:val="bottom"/>
            <w:hideMark/>
          </w:tcPr>
          <w:p w14:paraId="56E90062"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-65.2</w:t>
            </w:r>
          </w:p>
        </w:tc>
        <w:tc>
          <w:tcPr>
            <w:tcW w:w="653" w:type="dxa"/>
            <w:tcBorders>
              <w:top w:val="nil"/>
              <w:left w:val="nil"/>
              <w:bottom w:val="single" w:sz="4" w:space="0" w:color="auto"/>
              <w:right w:val="single" w:sz="4" w:space="0" w:color="auto"/>
            </w:tcBorders>
            <w:shd w:val="clear" w:color="000000" w:fill="C00000"/>
            <w:vAlign w:val="center"/>
            <w:hideMark/>
          </w:tcPr>
          <w:p w14:paraId="43C0986D"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25.6</w:t>
            </w:r>
          </w:p>
        </w:tc>
      </w:tr>
      <w:tr w:rsidR="008C55B0" w14:paraId="1C59B0B3" w14:textId="77777777" w:rsidTr="008C55B0">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14CA9DBB" w14:textId="77777777" w:rsidR="008C55B0" w:rsidRDefault="008C55B0">
            <w:pPr>
              <w:rPr>
                <w:rFonts w:ascii="Calibri" w:hAnsi="Calibri" w:cs="Calibri"/>
                <w:color w:val="000000"/>
                <w:sz w:val="18"/>
                <w:szCs w:val="18"/>
              </w:rPr>
            </w:pPr>
          </w:p>
        </w:tc>
        <w:tc>
          <w:tcPr>
            <w:tcW w:w="475" w:type="dxa"/>
            <w:vMerge/>
            <w:tcBorders>
              <w:top w:val="nil"/>
              <w:left w:val="single" w:sz="4" w:space="0" w:color="auto"/>
              <w:bottom w:val="single" w:sz="4" w:space="0" w:color="000000"/>
              <w:right w:val="single" w:sz="4" w:space="0" w:color="auto"/>
            </w:tcBorders>
            <w:vAlign w:val="center"/>
            <w:hideMark/>
          </w:tcPr>
          <w:p w14:paraId="3C11DB5C" w14:textId="77777777" w:rsidR="008C55B0" w:rsidRDefault="008C55B0">
            <w:pPr>
              <w:rPr>
                <w:rFonts w:ascii="Calibri" w:hAnsi="Calibri" w:cs="Calibri"/>
                <w:color w:val="000000"/>
                <w:sz w:val="18"/>
                <w:szCs w:val="18"/>
              </w:rPr>
            </w:pPr>
          </w:p>
        </w:tc>
        <w:tc>
          <w:tcPr>
            <w:tcW w:w="1023" w:type="dxa"/>
            <w:tcBorders>
              <w:top w:val="nil"/>
              <w:left w:val="nil"/>
              <w:bottom w:val="single" w:sz="4" w:space="0" w:color="auto"/>
              <w:right w:val="single" w:sz="4" w:space="0" w:color="auto"/>
            </w:tcBorders>
            <w:shd w:val="clear" w:color="auto" w:fill="auto"/>
            <w:noWrap/>
            <w:vAlign w:val="bottom"/>
            <w:hideMark/>
          </w:tcPr>
          <w:p w14:paraId="14193CC1" w14:textId="77777777" w:rsidR="008C55B0" w:rsidRDefault="008C55B0">
            <w:pPr>
              <w:rPr>
                <w:rFonts w:ascii="Calibri" w:hAnsi="Calibri" w:cs="Calibri"/>
                <w:color w:val="000000"/>
                <w:sz w:val="18"/>
                <w:szCs w:val="18"/>
              </w:rPr>
            </w:pPr>
            <w:r>
              <w:rPr>
                <w:rFonts w:ascii="Calibri" w:hAnsi="Calibri" w:cs="Calibri"/>
                <w:color w:val="000000"/>
                <w:sz w:val="18"/>
                <w:szCs w:val="18"/>
              </w:rPr>
              <w:t>50RB2</w:t>
            </w:r>
          </w:p>
        </w:tc>
        <w:tc>
          <w:tcPr>
            <w:tcW w:w="753" w:type="dxa"/>
            <w:tcBorders>
              <w:top w:val="nil"/>
              <w:left w:val="nil"/>
              <w:bottom w:val="single" w:sz="4" w:space="0" w:color="auto"/>
              <w:right w:val="single" w:sz="4" w:space="0" w:color="auto"/>
            </w:tcBorders>
            <w:shd w:val="clear" w:color="auto" w:fill="auto"/>
            <w:noWrap/>
            <w:vAlign w:val="bottom"/>
            <w:hideMark/>
          </w:tcPr>
          <w:p w14:paraId="273C73E8"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-43.3</w:t>
            </w:r>
          </w:p>
        </w:tc>
        <w:tc>
          <w:tcPr>
            <w:tcW w:w="705" w:type="dxa"/>
            <w:tcBorders>
              <w:top w:val="nil"/>
              <w:left w:val="nil"/>
              <w:bottom w:val="single" w:sz="4" w:space="0" w:color="auto"/>
              <w:right w:val="single" w:sz="4" w:space="0" w:color="auto"/>
            </w:tcBorders>
            <w:shd w:val="clear" w:color="auto" w:fill="auto"/>
            <w:noWrap/>
            <w:vAlign w:val="bottom"/>
            <w:hideMark/>
          </w:tcPr>
          <w:p w14:paraId="5537632C"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-59.8</w:t>
            </w:r>
          </w:p>
        </w:tc>
        <w:tc>
          <w:tcPr>
            <w:tcW w:w="653" w:type="dxa"/>
            <w:tcBorders>
              <w:top w:val="nil"/>
              <w:left w:val="nil"/>
              <w:bottom w:val="single" w:sz="4" w:space="0" w:color="auto"/>
              <w:right w:val="single" w:sz="4" w:space="0" w:color="auto"/>
            </w:tcBorders>
            <w:shd w:val="clear" w:color="000000" w:fill="C00000"/>
            <w:vAlign w:val="center"/>
            <w:hideMark/>
          </w:tcPr>
          <w:p w14:paraId="48E46B4C"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34.2</w:t>
            </w:r>
          </w:p>
        </w:tc>
        <w:tc>
          <w:tcPr>
            <w:tcW w:w="753" w:type="dxa"/>
            <w:tcBorders>
              <w:top w:val="nil"/>
              <w:left w:val="nil"/>
              <w:bottom w:val="single" w:sz="4" w:space="0" w:color="auto"/>
              <w:right w:val="single" w:sz="4" w:space="0" w:color="auto"/>
            </w:tcBorders>
            <w:shd w:val="clear" w:color="auto" w:fill="auto"/>
            <w:noWrap/>
            <w:vAlign w:val="bottom"/>
            <w:hideMark/>
          </w:tcPr>
          <w:p w14:paraId="7DF5140E"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-46.5</w:t>
            </w:r>
          </w:p>
        </w:tc>
        <w:tc>
          <w:tcPr>
            <w:tcW w:w="680" w:type="dxa"/>
            <w:tcBorders>
              <w:top w:val="nil"/>
              <w:left w:val="nil"/>
              <w:bottom w:val="single" w:sz="4" w:space="0" w:color="auto"/>
              <w:right w:val="single" w:sz="4" w:space="0" w:color="auto"/>
            </w:tcBorders>
            <w:shd w:val="clear" w:color="auto" w:fill="auto"/>
            <w:noWrap/>
            <w:vAlign w:val="bottom"/>
            <w:hideMark/>
          </w:tcPr>
          <w:p w14:paraId="3E0F47EF"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-75.0</w:t>
            </w:r>
          </w:p>
        </w:tc>
        <w:tc>
          <w:tcPr>
            <w:tcW w:w="653" w:type="dxa"/>
            <w:tcBorders>
              <w:top w:val="nil"/>
              <w:left w:val="nil"/>
              <w:bottom w:val="single" w:sz="4" w:space="0" w:color="auto"/>
              <w:right w:val="single" w:sz="4" w:space="0" w:color="auto"/>
            </w:tcBorders>
            <w:shd w:val="clear" w:color="000000" w:fill="C00000"/>
            <w:vAlign w:val="center"/>
            <w:hideMark/>
          </w:tcPr>
          <w:p w14:paraId="6B47768F"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19.1</w:t>
            </w:r>
          </w:p>
        </w:tc>
        <w:tc>
          <w:tcPr>
            <w:tcW w:w="753" w:type="dxa"/>
            <w:tcBorders>
              <w:top w:val="nil"/>
              <w:left w:val="nil"/>
              <w:bottom w:val="single" w:sz="4" w:space="0" w:color="auto"/>
              <w:right w:val="single" w:sz="4" w:space="0" w:color="auto"/>
            </w:tcBorders>
            <w:shd w:val="clear" w:color="auto" w:fill="auto"/>
            <w:noWrap/>
            <w:vAlign w:val="bottom"/>
            <w:hideMark/>
          </w:tcPr>
          <w:p w14:paraId="2F9C4AE1"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-41.9</w:t>
            </w:r>
          </w:p>
        </w:tc>
        <w:tc>
          <w:tcPr>
            <w:tcW w:w="680" w:type="dxa"/>
            <w:tcBorders>
              <w:top w:val="nil"/>
              <w:left w:val="nil"/>
              <w:bottom w:val="single" w:sz="4" w:space="0" w:color="auto"/>
              <w:right w:val="single" w:sz="4" w:space="0" w:color="auto"/>
            </w:tcBorders>
            <w:shd w:val="clear" w:color="auto" w:fill="auto"/>
            <w:noWrap/>
            <w:vAlign w:val="bottom"/>
            <w:hideMark/>
          </w:tcPr>
          <w:p w14:paraId="19F16831" w14:textId="77777777" w:rsidR="008C55B0" w:rsidRDefault="008C55B0">
            <w:pPr>
              <w:jc w:val="right"/>
              <w:rPr>
                <w:rFonts w:ascii="Calibri" w:hAnsi="Calibri" w:cs="Calibri"/>
                <w:color w:val="000000"/>
                <w:sz w:val="18"/>
                <w:szCs w:val="18"/>
              </w:rPr>
            </w:pPr>
            <w:r>
              <w:rPr>
                <w:rFonts w:ascii="Calibri" w:hAnsi="Calibri" w:cs="Calibri"/>
                <w:color w:val="000000"/>
                <w:sz w:val="18"/>
                <w:szCs w:val="18"/>
              </w:rPr>
              <w:t>-65.4</w:t>
            </w:r>
          </w:p>
        </w:tc>
        <w:tc>
          <w:tcPr>
            <w:tcW w:w="653" w:type="dxa"/>
            <w:tcBorders>
              <w:top w:val="nil"/>
              <w:left w:val="nil"/>
              <w:bottom w:val="single" w:sz="4" w:space="0" w:color="auto"/>
              <w:right w:val="single" w:sz="4" w:space="0" w:color="auto"/>
            </w:tcBorders>
            <w:shd w:val="clear" w:color="000000" w:fill="C00000"/>
            <w:vAlign w:val="center"/>
            <w:hideMark/>
          </w:tcPr>
          <w:p w14:paraId="5D36DA18" w14:textId="77777777" w:rsidR="008C55B0" w:rsidRDefault="008C55B0">
            <w:pPr>
              <w:jc w:val="center"/>
              <w:rPr>
                <w:rFonts w:ascii="Calibri" w:hAnsi="Calibri" w:cs="Calibri"/>
                <w:color w:val="000000"/>
                <w:sz w:val="18"/>
                <w:szCs w:val="18"/>
              </w:rPr>
            </w:pPr>
            <w:r>
              <w:rPr>
                <w:rFonts w:ascii="Calibri" w:hAnsi="Calibri" w:cs="Calibri"/>
                <w:color w:val="000000"/>
                <w:sz w:val="18"/>
                <w:szCs w:val="18"/>
              </w:rPr>
              <w:t>25.4</w:t>
            </w:r>
          </w:p>
        </w:tc>
      </w:tr>
    </w:tbl>
    <w:p w14:paraId="019FA4A4" w14:textId="7E4B97B1" w:rsidR="008C55B0" w:rsidRDefault="008C55B0" w:rsidP="00095C6A">
      <w:pPr>
        <w:rPr>
          <w:rFonts w:eastAsia="SimSun"/>
          <w:sz w:val="20"/>
          <w:szCs w:val="20"/>
          <w:lang w:val="en-GB" w:eastAsia="zh-CN"/>
        </w:rPr>
      </w:pPr>
    </w:p>
    <w:p w14:paraId="35075AC3" w14:textId="2B1F33B7" w:rsidR="00D072E0" w:rsidRPr="00EF78A1" w:rsidRDefault="00D072E0" w:rsidP="00095C6A">
      <w:pPr>
        <w:rPr>
          <w:rFonts w:eastAsia="SimSun"/>
          <w:b/>
          <w:bCs/>
          <w:sz w:val="20"/>
          <w:szCs w:val="20"/>
          <w:lang w:val="en-GB" w:eastAsia="zh-CN"/>
        </w:rPr>
      </w:pPr>
      <w:r w:rsidRPr="00EF78A1">
        <w:rPr>
          <w:rFonts w:eastAsia="SimSun"/>
          <w:b/>
          <w:bCs/>
          <w:sz w:val="20"/>
          <w:szCs w:val="20"/>
          <w:lang w:val="en-GB" w:eastAsia="zh-CN"/>
        </w:rPr>
        <w:t>Observations on MSD (if</w:t>
      </w:r>
      <w:r w:rsidR="00E7775A">
        <w:rPr>
          <w:rFonts w:eastAsia="SimSun"/>
          <w:b/>
          <w:bCs/>
          <w:sz w:val="20"/>
          <w:szCs w:val="20"/>
          <w:lang w:val="en-GB" w:eastAsia="zh-CN"/>
        </w:rPr>
        <w:t xml:space="preserve"> the</w:t>
      </w:r>
      <w:r w:rsidRPr="00EF78A1">
        <w:rPr>
          <w:rFonts w:eastAsia="SimSun"/>
          <w:b/>
          <w:bCs/>
          <w:sz w:val="20"/>
          <w:szCs w:val="20"/>
          <w:lang w:val="en-GB" w:eastAsia="zh-CN"/>
        </w:rPr>
        <w:t xml:space="preserve"> blocking issue is ignored):</w:t>
      </w:r>
    </w:p>
    <w:p w14:paraId="0724E3A7" w14:textId="5226FCF4" w:rsidR="00DE3984" w:rsidRPr="00EF78A1" w:rsidRDefault="00D072E0" w:rsidP="00D072E0">
      <w:pPr>
        <w:pStyle w:val="ListParagraph"/>
        <w:numPr>
          <w:ilvl w:val="0"/>
          <w:numId w:val="25"/>
        </w:numPr>
        <w:rPr>
          <w:b/>
          <w:bCs/>
          <w:sz w:val="20"/>
          <w:szCs w:val="20"/>
          <w:lang w:eastAsia="zh-CN"/>
        </w:rPr>
      </w:pPr>
      <w:r w:rsidRPr="00EF78A1">
        <w:rPr>
          <w:b/>
          <w:bCs/>
          <w:sz w:val="20"/>
          <w:szCs w:val="20"/>
          <w:lang w:eastAsia="zh-CN"/>
        </w:rPr>
        <w:t xml:space="preserve">For the higher 5MHz channel (which would </w:t>
      </w:r>
      <w:r w:rsidR="0044047B">
        <w:rPr>
          <w:b/>
          <w:bCs/>
          <w:sz w:val="20"/>
          <w:szCs w:val="20"/>
          <w:lang w:eastAsia="zh-CN"/>
        </w:rPr>
        <w:t xml:space="preserve">be </w:t>
      </w:r>
      <w:r w:rsidRPr="00EF78A1">
        <w:rPr>
          <w:b/>
          <w:bCs/>
          <w:sz w:val="20"/>
          <w:szCs w:val="20"/>
          <w:lang w:eastAsia="zh-CN"/>
        </w:rPr>
        <w:t>the candidate for defining the MSD test point)</w:t>
      </w:r>
      <w:r w:rsidR="00DE3984" w:rsidRPr="00EF78A1">
        <w:rPr>
          <w:b/>
          <w:bCs/>
          <w:sz w:val="20"/>
          <w:szCs w:val="20"/>
          <w:lang w:eastAsia="zh-CN"/>
        </w:rPr>
        <w:t>:</w:t>
      </w:r>
    </w:p>
    <w:p w14:paraId="1F1159F7" w14:textId="53030725" w:rsidR="00D072E0" w:rsidRPr="00EF78A1" w:rsidRDefault="00DE3984" w:rsidP="008D6E37">
      <w:pPr>
        <w:pStyle w:val="ListParagraph"/>
        <w:numPr>
          <w:ilvl w:val="1"/>
          <w:numId w:val="25"/>
        </w:numPr>
        <w:rPr>
          <w:b/>
          <w:bCs/>
          <w:sz w:val="20"/>
          <w:szCs w:val="20"/>
          <w:lang w:eastAsia="zh-CN"/>
        </w:rPr>
      </w:pPr>
      <w:r w:rsidRPr="00EF78A1">
        <w:rPr>
          <w:b/>
          <w:bCs/>
          <w:sz w:val="20"/>
          <w:szCs w:val="20"/>
          <w:lang w:eastAsia="zh-CN"/>
        </w:rPr>
        <w:t>U</w:t>
      </w:r>
      <w:r w:rsidR="00D072E0" w:rsidRPr="00EF78A1">
        <w:rPr>
          <w:b/>
          <w:bCs/>
          <w:sz w:val="20"/>
          <w:szCs w:val="20"/>
          <w:lang w:eastAsia="zh-CN"/>
        </w:rPr>
        <w:t>sing the REFSENS UL configuration</w:t>
      </w:r>
      <w:r w:rsidRPr="00EF78A1">
        <w:rPr>
          <w:b/>
          <w:bCs/>
          <w:sz w:val="20"/>
          <w:szCs w:val="20"/>
          <w:lang w:eastAsia="zh-CN"/>
        </w:rPr>
        <w:t xml:space="preserve"> (yello</w:t>
      </w:r>
      <w:r w:rsidR="0044047B">
        <w:rPr>
          <w:b/>
          <w:bCs/>
          <w:sz w:val="20"/>
          <w:szCs w:val="20"/>
          <w:lang w:eastAsia="zh-CN"/>
        </w:rPr>
        <w:t>w</w:t>
      </w:r>
      <w:r w:rsidRPr="00EF78A1">
        <w:rPr>
          <w:b/>
          <w:bCs/>
          <w:sz w:val="20"/>
          <w:szCs w:val="20"/>
          <w:lang w:eastAsia="zh-CN"/>
        </w:rPr>
        <w:t xml:space="preserve">), </w:t>
      </w:r>
      <w:r w:rsidR="00D072E0" w:rsidRPr="00EF78A1">
        <w:rPr>
          <w:b/>
          <w:bCs/>
          <w:sz w:val="20"/>
          <w:szCs w:val="20"/>
          <w:lang w:eastAsia="zh-CN"/>
        </w:rPr>
        <w:t xml:space="preserve">MSD is </w:t>
      </w:r>
      <w:r w:rsidR="0044047B">
        <w:rPr>
          <w:b/>
          <w:bCs/>
          <w:sz w:val="20"/>
          <w:szCs w:val="20"/>
          <w:lang w:eastAsia="zh-CN"/>
        </w:rPr>
        <w:t>approximately</w:t>
      </w:r>
      <w:r w:rsidR="00D072E0" w:rsidRPr="00EF78A1">
        <w:rPr>
          <w:b/>
          <w:bCs/>
          <w:sz w:val="20"/>
          <w:szCs w:val="20"/>
          <w:lang w:eastAsia="zh-CN"/>
        </w:rPr>
        <w:t xml:space="preserve"> 30dB for both </w:t>
      </w:r>
      <w:r w:rsidR="0044047B">
        <w:rPr>
          <w:b/>
          <w:bCs/>
          <w:sz w:val="20"/>
          <w:szCs w:val="20"/>
          <w:lang w:eastAsia="zh-CN"/>
        </w:rPr>
        <w:t xml:space="preserve">the </w:t>
      </w:r>
      <w:r w:rsidR="00D072E0" w:rsidRPr="00EF78A1">
        <w:rPr>
          <w:b/>
          <w:bCs/>
          <w:sz w:val="20"/>
          <w:szCs w:val="20"/>
          <w:lang w:eastAsia="zh-CN"/>
        </w:rPr>
        <w:t>1UL and 2UL cases</w:t>
      </w:r>
      <w:r w:rsidR="0044047B">
        <w:rPr>
          <w:b/>
          <w:bCs/>
          <w:sz w:val="20"/>
          <w:szCs w:val="20"/>
          <w:lang w:eastAsia="zh-CN"/>
        </w:rPr>
        <w:t>,</w:t>
      </w:r>
      <w:r w:rsidR="00D072E0" w:rsidRPr="00EF78A1">
        <w:rPr>
          <w:b/>
          <w:bCs/>
          <w:sz w:val="20"/>
          <w:szCs w:val="20"/>
          <w:lang w:eastAsia="zh-CN"/>
        </w:rPr>
        <w:t xml:space="preserve"> due to IMDs of the UL allocation and its image</w:t>
      </w:r>
      <w:r w:rsidR="0044047B">
        <w:rPr>
          <w:b/>
          <w:bCs/>
          <w:sz w:val="20"/>
          <w:szCs w:val="20"/>
          <w:lang w:eastAsia="zh-CN"/>
        </w:rPr>
        <w:t>.</w:t>
      </w:r>
    </w:p>
    <w:p w14:paraId="7E4F79DA" w14:textId="27649882" w:rsidR="00D072E0" w:rsidRPr="00EF78A1" w:rsidRDefault="00D072E0" w:rsidP="00D072E0">
      <w:pPr>
        <w:pStyle w:val="ListParagraph"/>
        <w:numPr>
          <w:ilvl w:val="1"/>
          <w:numId w:val="25"/>
        </w:numPr>
        <w:rPr>
          <w:b/>
          <w:bCs/>
          <w:sz w:val="20"/>
          <w:szCs w:val="20"/>
          <w:lang w:eastAsia="zh-CN"/>
        </w:rPr>
      </w:pPr>
      <w:r w:rsidRPr="00EF78A1">
        <w:rPr>
          <w:b/>
          <w:bCs/>
          <w:sz w:val="20"/>
          <w:szCs w:val="20"/>
          <w:lang w:eastAsia="zh-CN"/>
        </w:rPr>
        <w:t>The fully allocated case MSD exceeds 40dB for the 1UL case.</w:t>
      </w:r>
    </w:p>
    <w:p w14:paraId="593B7A55" w14:textId="1359197B" w:rsidR="00D072E0" w:rsidRPr="00EF78A1" w:rsidRDefault="00D072E0" w:rsidP="00D072E0">
      <w:pPr>
        <w:pStyle w:val="ListParagraph"/>
        <w:numPr>
          <w:ilvl w:val="1"/>
          <w:numId w:val="25"/>
        </w:numPr>
        <w:rPr>
          <w:b/>
          <w:bCs/>
          <w:sz w:val="20"/>
          <w:szCs w:val="20"/>
          <w:lang w:eastAsia="zh-CN"/>
        </w:rPr>
      </w:pPr>
      <w:r w:rsidRPr="00EF78A1">
        <w:rPr>
          <w:b/>
          <w:bCs/>
          <w:sz w:val="20"/>
          <w:szCs w:val="20"/>
          <w:lang w:eastAsia="zh-CN"/>
        </w:rPr>
        <w:t xml:space="preserve">Many UL allocation cases are </w:t>
      </w:r>
      <w:proofErr w:type="gramStart"/>
      <w:r w:rsidRPr="00EF78A1">
        <w:rPr>
          <w:b/>
          <w:bCs/>
          <w:sz w:val="20"/>
          <w:szCs w:val="20"/>
          <w:lang w:eastAsia="zh-CN"/>
        </w:rPr>
        <w:t>similar</w:t>
      </w:r>
      <w:r w:rsidR="0044047B">
        <w:rPr>
          <w:b/>
          <w:bCs/>
          <w:sz w:val="20"/>
          <w:szCs w:val="20"/>
          <w:lang w:eastAsia="zh-CN"/>
        </w:rPr>
        <w:t xml:space="preserve"> to</w:t>
      </w:r>
      <w:proofErr w:type="gramEnd"/>
      <w:r w:rsidRPr="00EF78A1">
        <w:rPr>
          <w:b/>
          <w:bCs/>
          <w:sz w:val="20"/>
          <w:szCs w:val="20"/>
          <w:lang w:eastAsia="zh-CN"/>
        </w:rPr>
        <w:t xml:space="preserve"> or above the REFSENS UL configuration MSD level</w:t>
      </w:r>
      <w:r w:rsidR="0044047B">
        <w:rPr>
          <w:b/>
          <w:bCs/>
          <w:sz w:val="20"/>
          <w:szCs w:val="20"/>
          <w:lang w:eastAsia="zh-CN"/>
        </w:rPr>
        <w:t>.</w:t>
      </w:r>
    </w:p>
    <w:p w14:paraId="2346ACBA" w14:textId="5642DF7C" w:rsidR="00DE3984" w:rsidRPr="00EF78A1" w:rsidRDefault="00D072E0" w:rsidP="00D072E0">
      <w:pPr>
        <w:pStyle w:val="ListParagraph"/>
        <w:numPr>
          <w:ilvl w:val="0"/>
          <w:numId w:val="25"/>
        </w:numPr>
        <w:rPr>
          <w:b/>
          <w:bCs/>
          <w:sz w:val="20"/>
          <w:szCs w:val="20"/>
          <w:lang w:eastAsia="zh-CN"/>
        </w:rPr>
      </w:pPr>
      <w:r w:rsidRPr="00EF78A1">
        <w:rPr>
          <w:b/>
          <w:bCs/>
          <w:sz w:val="20"/>
          <w:szCs w:val="20"/>
          <w:lang w:eastAsia="zh-CN"/>
        </w:rPr>
        <w:t>For the higher 10MHz channel</w:t>
      </w:r>
      <w:r w:rsidR="00DE3984" w:rsidRPr="00EF78A1">
        <w:rPr>
          <w:b/>
          <w:bCs/>
          <w:sz w:val="20"/>
          <w:szCs w:val="20"/>
          <w:lang w:eastAsia="zh-CN"/>
        </w:rPr>
        <w:t>:</w:t>
      </w:r>
    </w:p>
    <w:p w14:paraId="695D0EBF" w14:textId="62668DC1" w:rsidR="00DE3984" w:rsidRPr="00EF78A1" w:rsidRDefault="00DE3984" w:rsidP="00DE3984">
      <w:pPr>
        <w:pStyle w:val="ListParagraph"/>
        <w:numPr>
          <w:ilvl w:val="1"/>
          <w:numId w:val="25"/>
        </w:numPr>
        <w:rPr>
          <w:b/>
          <w:bCs/>
          <w:sz w:val="20"/>
          <w:szCs w:val="20"/>
          <w:lang w:eastAsia="zh-CN"/>
        </w:rPr>
      </w:pPr>
      <w:r w:rsidRPr="00EF78A1">
        <w:rPr>
          <w:b/>
          <w:bCs/>
          <w:sz w:val="20"/>
          <w:szCs w:val="20"/>
          <w:lang w:eastAsia="zh-CN"/>
        </w:rPr>
        <w:t xml:space="preserve">Using the REFSENS UL configuration, </w:t>
      </w:r>
      <w:r w:rsidR="0044047B">
        <w:rPr>
          <w:b/>
          <w:bCs/>
          <w:sz w:val="20"/>
          <w:szCs w:val="20"/>
          <w:lang w:eastAsia="zh-CN"/>
        </w:rPr>
        <w:t xml:space="preserve">the </w:t>
      </w:r>
      <w:r w:rsidRPr="00EF78A1">
        <w:rPr>
          <w:b/>
          <w:bCs/>
          <w:sz w:val="20"/>
          <w:szCs w:val="20"/>
          <w:lang w:eastAsia="zh-CN"/>
        </w:rPr>
        <w:t xml:space="preserve">MSD is </w:t>
      </w:r>
      <w:r w:rsidR="0044047B">
        <w:rPr>
          <w:b/>
          <w:bCs/>
          <w:sz w:val="20"/>
          <w:szCs w:val="20"/>
          <w:lang w:eastAsia="zh-CN"/>
        </w:rPr>
        <w:t>approximately</w:t>
      </w:r>
      <w:r w:rsidRPr="00EF78A1">
        <w:rPr>
          <w:b/>
          <w:bCs/>
          <w:sz w:val="20"/>
          <w:szCs w:val="20"/>
          <w:lang w:eastAsia="zh-CN"/>
        </w:rPr>
        <w:t xml:space="preserve"> 20dB for both </w:t>
      </w:r>
      <w:r w:rsidR="0044047B">
        <w:rPr>
          <w:b/>
          <w:bCs/>
          <w:sz w:val="20"/>
          <w:szCs w:val="20"/>
          <w:lang w:eastAsia="zh-CN"/>
        </w:rPr>
        <w:t xml:space="preserve">the </w:t>
      </w:r>
      <w:r w:rsidRPr="00EF78A1">
        <w:rPr>
          <w:b/>
          <w:bCs/>
          <w:sz w:val="20"/>
          <w:szCs w:val="20"/>
          <w:lang w:eastAsia="zh-CN"/>
        </w:rPr>
        <w:t>1UL and 2UL cases</w:t>
      </w:r>
      <w:r w:rsidR="0044047B">
        <w:rPr>
          <w:b/>
          <w:bCs/>
          <w:sz w:val="20"/>
          <w:szCs w:val="20"/>
          <w:lang w:eastAsia="zh-CN"/>
        </w:rPr>
        <w:t>.</w:t>
      </w:r>
    </w:p>
    <w:p w14:paraId="320B918D" w14:textId="6C3131A7" w:rsidR="00DE3984" w:rsidRPr="00EF78A1" w:rsidRDefault="00DE3984" w:rsidP="00DE3984">
      <w:pPr>
        <w:pStyle w:val="ListParagraph"/>
        <w:numPr>
          <w:ilvl w:val="1"/>
          <w:numId w:val="25"/>
        </w:numPr>
        <w:rPr>
          <w:b/>
          <w:bCs/>
          <w:sz w:val="20"/>
          <w:szCs w:val="20"/>
          <w:lang w:eastAsia="zh-CN"/>
        </w:rPr>
      </w:pPr>
      <w:r w:rsidRPr="00EF78A1">
        <w:rPr>
          <w:b/>
          <w:bCs/>
          <w:sz w:val="20"/>
          <w:szCs w:val="20"/>
          <w:lang w:eastAsia="zh-CN"/>
        </w:rPr>
        <w:t>The fully allocated case MSD exceeds 30dB for the 1UL case.</w:t>
      </w:r>
    </w:p>
    <w:p w14:paraId="00DB91BD" w14:textId="364AC20A" w:rsidR="00DE3984" w:rsidRPr="00EF78A1" w:rsidRDefault="00DE3984" w:rsidP="00DE3984">
      <w:pPr>
        <w:pStyle w:val="ListParagraph"/>
        <w:numPr>
          <w:ilvl w:val="1"/>
          <w:numId w:val="25"/>
        </w:numPr>
        <w:rPr>
          <w:b/>
          <w:bCs/>
          <w:sz w:val="20"/>
          <w:szCs w:val="20"/>
          <w:lang w:eastAsia="zh-CN"/>
        </w:rPr>
      </w:pPr>
      <w:r w:rsidRPr="00EF78A1">
        <w:rPr>
          <w:b/>
          <w:bCs/>
          <w:sz w:val="20"/>
          <w:szCs w:val="20"/>
          <w:lang w:eastAsia="zh-CN"/>
        </w:rPr>
        <w:t>Many UL allocation cases are similar or above the REFSENS UL configuration MSD level</w:t>
      </w:r>
    </w:p>
    <w:p w14:paraId="48D5D508" w14:textId="282346EA" w:rsidR="00DE3984" w:rsidRPr="00EF78A1" w:rsidRDefault="00DE3984" w:rsidP="00DE3984">
      <w:pPr>
        <w:pStyle w:val="ListParagraph"/>
        <w:numPr>
          <w:ilvl w:val="0"/>
          <w:numId w:val="25"/>
        </w:numPr>
        <w:rPr>
          <w:b/>
          <w:bCs/>
          <w:sz w:val="20"/>
          <w:szCs w:val="20"/>
          <w:lang w:eastAsia="zh-CN"/>
        </w:rPr>
      </w:pPr>
      <w:r w:rsidRPr="00EF78A1">
        <w:rPr>
          <w:b/>
          <w:bCs/>
          <w:sz w:val="20"/>
          <w:szCs w:val="20"/>
          <w:lang w:eastAsia="zh-CN"/>
        </w:rPr>
        <w:t>For the lower 5MHz channel:</w:t>
      </w:r>
    </w:p>
    <w:p w14:paraId="4E5A62BB" w14:textId="417C234B" w:rsidR="00DE3984" w:rsidRPr="00EF78A1" w:rsidRDefault="00DE3984" w:rsidP="00DE3984">
      <w:pPr>
        <w:pStyle w:val="ListParagraph"/>
        <w:numPr>
          <w:ilvl w:val="1"/>
          <w:numId w:val="25"/>
        </w:numPr>
        <w:rPr>
          <w:b/>
          <w:bCs/>
          <w:sz w:val="20"/>
          <w:szCs w:val="20"/>
          <w:lang w:eastAsia="zh-CN"/>
        </w:rPr>
      </w:pPr>
      <w:r w:rsidRPr="00EF78A1">
        <w:rPr>
          <w:b/>
          <w:bCs/>
          <w:sz w:val="20"/>
          <w:szCs w:val="20"/>
          <w:lang w:eastAsia="zh-CN"/>
        </w:rPr>
        <w:lastRenderedPageBreak/>
        <w:t xml:space="preserve">Using the REFSENS UL configuration, MSD is </w:t>
      </w:r>
      <w:r w:rsidR="0044047B">
        <w:rPr>
          <w:b/>
          <w:bCs/>
          <w:sz w:val="20"/>
          <w:szCs w:val="20"/>
          <w:lang w:eastAsia="zh-CN"/>
        </w:rPr>
        <w:t>approximately</w:t>
      </w:r>
      <w:r w:rsidR="0044047B" w:rsidRPr="00EF78A1">
        <w:rPr>
          <w:b/>
          <w:bCs/>
          <w:sz w:val="20"/>
          <w:szCs w:val="20"/>
          <w:lang w:eastAsia="zh-CN"/>
        </w:rPr>
        <w:t xml:space="preserve"> </w:t>
      </w:r>
      <w:r w:rsidRPr="00EF78A1">
        <w:rPr>
          <w:b/>
          <w:bCs/>
          <w:sz w:val="20"/>
          <w:szCs w:val="20"/>
          <w:lang w:eastAsia="zh-CN"/>
        </w:rPr>
        <w:t>16dB for both 1UL and 2UL cases</w:t>
      </w:r>
      <w:r w:rsidR="0044047B">
        <w:rPr>
          <w:b/>
          <w:bCs/>
          <w:sz w:val="20"/>
          <w:szCs w:val="20"/>
          <w:lang w:eastAsia="zh-CN"/>
        </w:rPr>
        <w:t>.</w:t>
      </w:r>
    </w:p>
    <w:p w14:paraId="7C8A7D11" w14:textId="29FDE4D4" w:rsidR="00DE3984" w:rsidRPr="00EF78A1" w:rsidRDefault="00DE3984" w:rsidP="00DE3984">
      <w:pPr>
        <w:pStyle w:val="ListParagraph"/>
        <w:numPr>
          <w:ilvl w:val="1"/>
          <w:numId w:val="25"/>
        </w:numPr>
        <w:rPr>
          <w:b/>
          <w:bCs/>
          <w:sz w:val="20"/>
          <w:szCs w:val="20"/>
          <w:lang w:eastAsia="zh-CN"/>
        </w:rPr>
      </w:pPr>
      <w:r w:rsidRPr="00EF78A1">
        <w:rPr>
          <w:b/>
          <w:bCs/>
          <w:sz w:val="20"/>
          <w:szCs w:val="20"/>
          <w:lang w:eastAsia="zh-CN"/>
        </w:rPr>
        <w:t>The fully allocated case MSD is close to 30dB for the 1UL case.</w:t>
      </w:r>
    </w:p>
    <w:p w14:paraId="6D02C289" w14:textId="39316582" w:rsidR="00DE3984" w:rsidRPr="00EF78A1" w:rsidRDefault="00DE3984" w:rsidP="00DE3984">
      <w:pPr>
        <w:pStyle w:val="ListParagraph"/>
        <w:numPr>
          <w:ilvl w:val="0"/>
          <w:numId w:val="25"/>
        </w:numPr>
        <w:rPr>
          <w:b/>
          <w:bCs/>
          <w:sz w:val="20"/>
          <w:szCs w:val="20"/>
          <w:lang w:eastAsia="zh-CN"/>
        </w:rPr>
      </w:pPr>
      <w:r w:rsidRPr="00EF78A1">
        <w:rPr>
          <w:b/>
          <w:bCs/>
          <w:sz w:val="20"/>
          <w:szCs w:val="20"/>
          <w:lang w:eastAsia="zh-CN"/>
        </w:rPr>
        <w:t>In general:</w:t>
      </w:r>
    </w:p>
    <w:p w14:paraId="3710053E" w14:textId="78F059E2" w:rsidR="00DE3984" w:rsidRPr="00EF78A1" w:rsidRDefault="00DE3984" w:rsidP="00DE3984">
      <w:pPr>
        <w:pStyle w:val="ListParagraph"/>
        <w:numPr>
          <w:ilvl w:val="1"/>
          <w:numId w:val="25"/>
        </w:numPr>
        <w:rPr>
          <w:b/>
          <w:bCs/>
          <w:sz w:val="20"/>
          <w:szCs w:val="20"/>
          <w:lang w:eastAsia="zh-CN"/>
        </w:rPr>
      </w:pPr>
      <w:r w:rsidRPr="00EF78A1">
        <w:rPr>
          <w:b/>
          <w:bCs/>
          <w:sz w:val="20"/>
          <w:szCs w:val="20"/>
          <w:lang w:eastAsia="zh-CN"/>
        </w:rPr>
        <w:t>The MSD accounting for the IMDs of the UL allocations and its image for the REFSENS UL configuration is 10dB above the MSD</w:t>
      </w:r>
      <w:r w:rsidR="0044047B">
        <w:rPr>
          <w:b/>
          <w:bCs/>
          <w:sz w:val="20"/>
          <w:szCs w:val="20"/>
          <w:lang w:eastAsia="zh-CN"/>
        </w:rPr>
        <w:t xml:space="preserve"> when</w:t>
      </w:r>
      <w:r w:rsidRPr="00EF78A1">
        <w:rPr>
          <w:b/>
          <w:bCs/>
          <w:sz w:val="20"/>
          <w:szCs w:val="20"/>
          <w:lang w:eastAsia="zh-CN"/>
        </w:rPr>
        <w:t xml:space="preserve"> accounting only for the -120dBm/Hz UL noise floor.</w:t>
      </w:r>
    </w:p>
    <w:p w14:paraId="528F8CD2" w14:textId="78358FE8" w:rsidR="00DE3984" w:rsidRPr="00EF78A1" w:rsidRDefault="00DE3984" w:rsidP="00DE3984">
      <w:pPr>
        <w:pStyle w:val="ListParagraph"/>
        <w:numPr>
          <w:ilvl w:val="1"/>
          <w:numId w:val="25"/>
        </w:numPr>
        <w:rPr>
          <w:b/>
          <w:bCs/>
          <w:sz w:val="20"/>
          <w:szCs w:val="20"/>
          <w:lang w:eastAsia="zh-CN"/>
        </w:rPr>
      </w:pPr>
      <w:r w:rsidRPr="00EF78A1">
        <w:rPr>
          <w:b/>
          <w:bCs/>
          <w:sz w:val="20"/>
          <w:szCs w:val="20"/>
          <w:lang w:eastAsia="zh-CN"/>
        </w:rPr>
        <w:t xml:space="preserve">The MSD for the 10MHz full allocation is </w:t>
      </w:r>
      <w:r w:rsidR="0044047B">
        <w:rPr>
          <w:b/>
          <w:bCs/>
          <w:sz w:val="20"/>
          <w:szCs w:val="20"/>
          <w:lang w:eastAsia="zh-CN"/>
        </w:rPr>
        <w:t>approximately</w:t>
      </w:r>
      <w:r w:rsidR="0044047B" w:rsidRPr="00EF78A1">
        <w:rPr>
          <w:b/>
          <w:bCs/>
          <w:sz w:val="20"/>
          <w:szCs w:val="20"/>
          <w:lang w:eastAsia="zh-CN"/>
        </w:rPr>
        <w:t xml:space="preserve"> </w:t>
      </w:r>
      <w:r w:rsidRPr="00EF78A1">
        <w:rPr>
          <w:b/>
          <w:bCs/>
          <w:sz w:val="20"/>
          <w:szCs w:val="20"/>
          <w:lang w:eastAsia="zh-CN"/>
        </w:rPr>
        <w:t>15dB higher than the REFSENS UL configuration case for 1UL</w:t>
      </w:r>
      <w:r w:rsidR="0044047B">
        <w:rPr>
          <w:b/>
          <w:bCs/>
          <w:sz w:val="20"/>
          <w:szCs w:val="20"/>
          <w:lang w:eastAsia="zh-CN"/>
        </w:rPr>
        <w:t>.</w:t>
      </w:r>
    </w:p>
    <w:p w14:paraId="1C7DD006" w14:textId="278E9AA8" w:rsidR="00DE3984" w:rsidRDefault="00DE3984" w:rsidP="00DE3984">
      <w:pPr>
        <w:pStyle w:val="Heading2"/>
        <w:spacing w:after="240"/>
        <w:rPr>
          <w:lang w:eastAsia="zh-CN"/>
        </w:rPr>
      </w:pPr>
      <w:r>
        <w:rPr>
          <w:lang w:eastAsia="zh-CN"/>
        </w:rPr>
        <w:t>Options to solve the n8 UL interference in n5 DL</w:t>
      </w:r>
    </w:p>
    <w:p w14:paraId="6E027C9E" w14:textId="2AE88086" w:rsidR="00F36A7C" w:rsidRDefault="00DE3984" w:rsidP="00F36A7C">
      <w:pPr>
        <w:rPr>
          <w:sz w:val="20"/>
          <w:szCs w:val="20"/>
          <w:lang w:val="en-GB" w:eastAsia="zh-CN"/>
        </w:rPr>
      </w:pPr>
      <w:r w:rsidRPr="00F36A7C">
        <w:rPr>
          <w:sz w:val="20"/>
          <w:szCs w:val="20"/>
          <w:lang w:val="en-GB" w:eastAsia="zh-CN"/>
        </w:rPr>
        <w:t xml:space="preserve">As the evaluation in 2.2 </w:t>
      </w:r>
      <w:r w:rsidR="0044047B">
        <w:rPr>
          <w:sz w:val="20"/>
          <w:szCs w:val="20"/>
          <w:lang w:val="en-GB" w:eastAsia="zh-CN"/>
        </w:rPr>
        <w:t>demonstrates</w:t>
      </w:r>
      <w:r w:rsidR="00F36A7C">
        <w:rPr>
          <w:sz w:val="20"/>
          <w:szCs w:val="20"/>
          <w:lang w:val="en-GB" w:eastAsia="zh-CN"/>
        </w:rPr>
        <w:t xml:space="preserve">, before </w:t>
      </w:r>
      <w:r w:rsidR="0044047B">
        <w:rPr>
          <w:sz w:val="20"/>
          <w:szCs w:val="20"/>
          <w:lang w:val="en-GB" w:eastAsia="zh-CN"/>
        </w:rPr>
        <w:t>engaging into a</w:t>
      </w:r>
      <w:r w:rsidR="00F36A7C">
        <w:rPr>
          <w:sz w:val="20"/>
          <w:szCs w:val="20"/>
          <w:lang w:val="en-GB" w:eastAsia="zh-CN"/>
        </w:rPr>
        <w:t xml:space="preserve"> detailed discussion on RF front-</w:t>
      </w:r>
      <w:r w:rsidR="0044047B">
        <w:rPr>
          <w:sz w:val="20"/>
          <w:szCs w:val="20"/>
          <w:lang w:val="en-GB" w:eastAsia="zh-CN"/>
        </w:rPr>
        <w:t>e</w:t>
      </w:r>
      <w:r w:rsidR="00F36A7C">
        <w:rPr>
          <w:sz w:val="20"/>
          <w:szCs w:val="20"/>
          <w:lang w:val="en-GB" w:eastAsia="zh-CN"/>
        </w:rPr>
        <w:t>nd assumptions</w:t>
      </w:r>
      <w:r w:rsidR="0044047B">
        <w:rPr>
          <w:sz w:val="20"/>
          <w:szCs w:val="20"/>
          <w:lang w:val="en-GB" w:eastAsia="zh-CN"/>
        </w:rPr>
        <w:t xml:space="preserve"> and</w:t>
      </w:r>
      <w:r w:rsidR="00F36A7C">
        <w:rPr>
          <w:sz w:val="20"/>
          <w:szCs w:val="20"/>
          <w:lang w:val="en-GB" w:eastAsia="zh-CN"/>
        </w:rPr>
        <w:t xml:space="preserve"> UL configurations to evaluate MSD, the n5 receiver blocking issue </w:t>
      </w:r>
      <w:r w:rsidR="0044047B">
        <w:rPr>
          <w:sz w:val="20"/>
          <w:szCs w:val="20"/>
          <w:lang w:val="en-GB" w:eastAsia="zh-CN"/>
        </w:rPr>
        <w:t>must</w:t>
      </w:r>
      <w:r w:rsidR="00F36A7C">
        <w:rPr>
          <w:sz w:val="20"/>
          <w:szCs w:val="20"/>
          <w:lang w:val="en-GB" w:eastAsia="zh-CN"/>
        </w:rPr>
        <w:t xml:space="preserve"> be solved. </w:t>
      </w:r>
      <w:r w:rsidR="0044047B">
        <w:rPr>
          <w:sz w:val="20"/>
          <w:szCs w:val="20"/>
          <w:lang w:val="en-GB" w:eastAsia="zh-CN"/>
        </w:rPr>
        <w:t>Essentially, this</w:t>
      </w:r>
      <w:r w:rsidR="00F36A7C">
        <w:rPr>
          <w:sz w:val="20"/>
          <w:szCs w:val="20"/>
          <w:lang w:val="en-GB" w:eastAsia="zh-CN"/>
        </w:rPr>
        <w:t xml:space="preserve"> is </w:t>
      </w:r>
      <w:proofErr w:type="gramStart"/>
      <w:r w:rsidR="00F36A7C">
        <w:rPr>
          <w:sz w:val="20"/>
          <w:szCs w:val="20"/>
          <w:lang w:val="en-GB" w:eastAsia="zh-CN"/>
        </w:rPr>
        <w:t>due to the fact that</w:t>
      </w:r>
      <w:proofErr w:type="gramEnd"/>
      <w:r w:rsidR="00F36A7C">
        <w:rPr>
          <w:sz w:val="20"/>
          <w:szCs w:val="20"/>
          <w:lang w:val="en-GB" w:eastAsia="zh-CN"/>
        </w:rPr>
        <w:t xml:space="preserve"> the 880</w:t>
      </w:r>
      <w:r w:rsidR="0044047B">
        <w:rPr>
          <w:sz w:val="20"/>
          <w:szCs w:val="20"/>
          <w:lang w:val="en-GB" w:eastAsia="zh-CN"/>
        </w:rPr>
        <w:t>-</w:t>
      </w:r>
      <w:r w:rsidR="00F36A7C">
        <w:rPr>
          <w:sz w:val="20"/>
          <w:szCs w:val="20"/>
          <w:lang w:val="en-GB" w:eastAsia="zh-CN"/>
        </w:rPr>
        <w:t xml:space="preserve"> 904MHz frequency range of the overlapping n5 DL and n8 UL region cannot benefit from any filtering of the UL interference, either at the source by the full band n8 UL filter, or at the receive side by the full band n5 DL filter.</w:t>
      </w:r>
    </w:p>
    <w:p w14:paraId="47649FB0" w14:textId="7A4EF654" w:rsidR="00F36A7C" w:rsidRDefault="00F36A7C" w:rsidP="00F36A7C">
      <w:pPr>
        <w:rPr>
          <w:sz w:val="20"/>
          <w:szCs w:val="20"/>
          <w:lang w:val="en-GB" w:eastAsia="zh-CN"/>
        </w:rPr>
      </w:pPr>
    </w:p>
    <w:p w14:paraId="424CFB16" w14:textId="4A4F10F0" w:rsidR="00F36A7C" w:rsidRDefault="002D7D51" w:rsidP="00F36A7C">
      <w:pPr>
        <w:rPr>
          <w:sz w:val="20"/>
          <w:szCs w:val="20"/>
          <w:lang w:val="en-GB" w:eastAsia="zh-CN"/>
        </w:rPr>
      </w:pPr>
      <w:r>
        <w:rPr>
          <w:sz w:val="20"/>
          <w:szCs w:val="20"/>
          <w:lang w:val="en-GB" w:eastAsia="zh-CN"/>
        </w:rPr>
        <w:t>One could try to mitigate the issue by using a narrower filter for:</w:t>
      </w:r>
    </w:p>
    <w:p w14:paraId="5649920A" w14:textId="46E052C7" w:rsidR="002D7D51" w:rsidRDefault="002D7D51" w:rsidP="002D7D51">
      <w:pPr>
        <w:pStyle w:val="ListParagraph"/>
        <w:numPr>
          <w:ilvl w:val="0"/>
          <w:numId w:val="27"/>
        </w:numPr>
        <w:rPr>
          <w:sz w:val="20"/>
          <w:szCs w:val="20"/>
          <w:lang w:val="en-GB" w:eastAsia="zh-CN"/>
        </w:rPr>
      </w:pPr>
      <w:r>
        <w:rPr>
          <w:sz w:val="20"/>
          <w:szCs w:val="20"/>
          <w:lang w:val="en-GB" w:eastAsia="zh-CN"/>
        </w:rPr>
        <w:t>A</w:t>
      </w:r>
      <w:r w:rsidR="0044047B">
        <w:rPr>
          <w:sz w:val="20"/>
          <w:szCs w:val="20"/>
          <w:lang w:val="en-GB" w:eastAsia="zh-CN"/>
        </w:rPr>
        <w:t>n a</w:t>
      </w:r>
      <w:r>
        <w:rPr>
          <w:sz w:val="20"/>
          <w:szCs w:val="20"/>
          <w:lang w:val="en-GB" w:eastAsia="zh-CN"/>
        </w:rPr>
        <w:t xml:space="preserve">dditional n5 DL restricted spectrum filter. The blocking issue </w:t>
      </w:r>
      <w:r w:rsidR="0044047B">
        <w:rPr>
          <w:sz w:val="20"/>
          <w:szCs w:val="20"/>
          <w:lang w:val="en-GB" w:eastAsia="zh-CN"/>
        </w:rPr>
        <w:t>being</w:t>
      </w:r>
      <w:r>
        <w:rPr>
          <w:sz w:val="20"/>
          <w:szCs w:val="20"/>
          <w:lang w:val="en-GB" w:eastAsia="zh-CN"/>
        </w:rPr>
        <w:t xml:space="preserve"> already present in the first </w:t>
      </w:r>
      <w:r w:rsidR="0044047B">
        <w:rPr>
          <w:sz w:val="20"/>
          <w:szCs w:val="20"/>
          <w:lang w:val="en-GB" w:eastAsia="zh-CN"/>
        </w:rPr>
        <w:t xml:space="preserve">adjacent </w:t>
      </w:r>
      <w:r>
        <w:rPr>
          <w:sz w:val="20"/>
          <w:szCs w:val="20"/>
          <w:lang w:val="en-GB" w:eastAsia="zh-CN"/>
        </w:rPr>
        <w:t xml:space="preserve">5MHz </w:t>
      </w:r>
      <w:r w:rsidR="0044047B">
        <w:rPr>
          <w:sz w:val="20"/>
          <w:szCs w:val="20"/>
          <w:lang w:val="en-GB" w:eastAsia="zh-CN"/>
        </w:rPr>
        <w:t>and</w:t>
      </w:r>
      <w:r>
        <w:rPr>
          <w:sz w:val="20"/>
          <w:szCs w:val="20"/>
          <w:lang w:val="en-GB" w:eastAsia="zh-CN"/>
        </w:rPr>
        <w:t xml:space="preserve"> similar to a IBB case 1</w:t>
      </w:r>
      <w:r w:rsidR="0044047B">
        <w:rPr>
          <w:sz w:val="20"/>
          <w:szCs w:val="20"/>
          <w:lang w:val="en-GB" w:eastAsia="zh-CN"/>
        </w:rPr>
        <w:t xml:space="preserve"> </w:t>
      </w:r>
      <w:proofErr w:type="gramStart"/>
      <w:r w:rsidR="0044047B">
        <w:rPr>
          <w:sz w:val="20"/>
          <w:szCs w:val="20"/>
          <w:lang w:val="en-GB" w:eastAsia="zh-CN"/>
        </w:rPr>
        <w:t>the</w:t>
      </w:r>
      <w:proofErr w:type="gramEnd"/>
      <w:r w:rsidR="0044047B">
        <w:rPr>
          <w:sz w:val="20"/>
          <w:szCs w:val="20"/>
          <w:lang w:val="en-GB" w:eastAsia="zh-CN"/>
        </w:rPr>
        <w:t xml:space="preserve"> would only little help for this but the b</w:t>
      </w:r>
      <w:r w:rsidR="00307E2B">
        <w:rPr>
          <w:sz w:val="20"/>
          <w:szCs w:val="20"/>
          <w:lang w:val="en-GB" w:eastAsia="zh-CN"/>
        </w:rPr>
        <w:t>u</w:t>
      </w:r>
      <w:r w:rsidR="0044047B">
        <w:rPr>
          <w:sz w:val="20"/>
          <w:szCs w:val="20"/>
          <w:lang w:val="en-GB" w:eastAsia="zh-CN"/>
        </w:rPr>
        <w:t>lk of the interfering signal</w:t>
      </w:r>
      <w:r w:rsidR="00307E2B">
        <w:rPr>
          <w:sz w:val="20"/>
          <w:szCs w:val="20"/>
          <w:lang w:val="en-GB" w:eastAsia="zh-CN"/>
        </w:rPr>
        <w:t xml:space="preserve"> could be reduced.</w:t>
      </w:r>
      <w:r>
        <w:rPr>
          <w:sz w:val="20"/>
          <w:szCs w:val="20"/>
          <w:lang w:val="en-GB" w:eastAsia="zh-CN"/>
        </w:rPr>
        <w:t xml:space="preserve"> </w:t>
      </w:r>
      <w:r w:rsidR="00307E2B">
        <w:rPr>
          <w:sz w:val="20"/>
          <w:szCs w:val="20"/>
          <w:lang w:val="en-GB" w:eastAsia="zh-CN"/>
        </w:rPr>
        <w:t>H</w:t>
      </w:r>
      <w:r>
        <w:rPr>
          <w:sz w:val="20"/>
          <w:szCs w:val="20"/>
          <w:lang w:val="en-GB" w:eastAsia="zh-CN"/>
        </w:rPr>
        <w:t>owever</w:t>
      </w:r>
      <w:r w:rsidR="00307E2B">
        <w:rPr>
          <w:sz w:val="20"/>
          <w:szCs w:val="20"/>
          <w:lang w:val="en-GB" w:eastAsia="zh-CN"/>
        </w:rPr>
        <w:t>,</w:t>
      </w:r>
      <w:r>
        <w:rPr>
          <w:sz w:val="20"/>
          <w:szCs w:val="20"/>
          <w:lang w:val="en-GB" w:eastAsia="zh-CN"/>
        </w:rPr>
        <w:t xml:space="preserve"> this solution does not </w:t>
      </w:r>
      <w:r w:rsidR="00307E2B">
        <w:rPr>
          <w:sz w:val="20"/>
          <w:szCs w:val="20"/>
          <w:lang w:val="en-GB" w:eastAsia="zh-CN"/>
        </w:rPr>
        <w:t>improve</w:t>
      </w:r>
      <w:r>
        <w:rPr>
          <w:sz w:val="20"/>
          <w:szCs w:val="20"/>
          <w:lang w:val="en-GB" w:eastAsia="zh-CN"/>
        </w:rPr>
        <w:t xml:space="preserve"> the MSD situation and </w:t>
      </w:r>
      <w:r w:rsidR="00307E2B">
        <w:rPr>
          <w:sz w:val="20"/>
          <w:szCs w:val="20"/>
          <w:lang w:val="en-GB" w:eastAsia="zh-CN"/>
        </w:rPr>
        <w:t xml:space="preserve">furthermore, </w:t>
      </w:r>
      <w:r>
        <w:rPr>
          <w:sz w:val="20"/>
          <w:szCs w:val="20"/>
          <w:lang w:val="en-GB" w:eastAsia="zh-CN"/>
        </w:rPr>
        <w:t xml:space="preserve">two </w:t>
      </w:r>
      <w:r w:rsidR="00307E2B">
        <w:rPr>
          <w:sz w:val="20"/>
          <w:szCs w:val="20"/>
          <w:lang w:val="en-GB" w:eastAsia="zh-CN"/>
        </w:rPr>
        <w:t xml:space="preserve">dedicated filters </w:t>
      </w:r>
      <w:r>
        <w:rPr>
          <w:sz w:val="20"/>
          <w:szCs w:val="20"/>
          <w:lang w:val="en-GB" w:eastAsia="zh-CN"/>
        </w:rPr>
        <w:t>would be needed for main and diversity</w:t>
      </w:r>
      <w:r w:rsidR="00307E2B">
        <w:rPr>
          <w:sz w:val="20"/>
          <w:szCs w:val="20"/>
          <w:lang w:val="en-GB" w:eastAsia="zh-CN"/>
        </w:rPr>
        <w:t>.</w:t>
      </w:r>
    </w:p>
    <w:p w14:paraId="6C8B4123" w14:textId="3C2DDF67" w:rsidR="002D7D51" w:rsidRDefault="00307E2B" w:rsidP="002D7D51">
      <w:pPr>
        <w:pStyle w:val="ListParagraph"/>
        <w:numPr>
          <w:ilvl w:val="0"/>
          <w:numId w:val="27"/>
        </w:numPr>
        <w:rPr>
          <w:sz w:val="20"/>
          <w:szCs w:val="20"/>
          <w:lang w:val="en-GB" w:eastAsia="zh-CN"/>
        </w:rPr>
      </w:pPr>
      <w:r>
        <w:rPr>
          <w:sz w:val="20"/>
          <w:szCs w:val="20"/>
          <w:lang w:val="en-GB" w:eastAsia="zh-CN"/>
        </w:rPr>
        <w:t>An a</w:t>
      </w:r>
      <w:r w:rsidR="002D7D51">
        <w:rPr>
          <w:sz w:val="20"/>
          <w:szCs w:val="20"/>
          <w:lang w:val="en-GB" w:eastAsia="zh-CN"/>
        </w:rPr>
        <w:t>dditional n8 UL restricted spectrum filter. In this case</w:t>
      </w:r>
      <w:r>
        <w:rPr>
          <w:sz w:val="20"/>
          <w:szCs w:val="20"/>
          <w:lang w:val="en-GB" w:eastAsia="zh-CN"/>
        </w:rPr>
        <w:t>,</w:t>
      </w:r>
      <w:r w:rsidR="002D7D51">
        <w:rPr>
          <w:sz w:val="20"/>
          <w:szCs w:val="20"/>
          <w:lang w:val="en-GB" w:eastAsia="zh-CN"/>
        </w:rPr>
        <w:t xml:space="preserve"> both the blocking interference and the de-sensing interference can be attenuated and only one filter is needed. Furthermore, a 11MHz gap is available for the filter transition</w:t>
      </w:r>
      <w:r>
        <w:rPr>
          <w:sz w:val="20"/>
          <w:szCs w:val="20"/>
          <w:lang w:val="en-GB" w:eastAsia="zh-CN"/>
        </w:rPr>
        <w:t xml:space="preserve"> between the n8 restricted spectrum range and the n5-n8 overlapped region.</w:t>
      </w:r>
    </w:p>
    <w:p w14:paraId="40025367" w14:textId="5E3E93CD" w:rsidR="002D7D51" w:rsidRDefault="002D7D51" w:rsidP="002D7D51">
      <w:pPr>
        <w:rPr>
          <w:sz w:val="20"/>
          <w:szCs w:val="20"/>
          <w:lang w:val="en-GB" w:eastAsia="zh-CN"/>
        </w:rPr>
      </w:pPr>
    </w:p>
    <w:p w14:paraId="21B8FFC2" w14:textId="42373A26" w:rsidR="002D7D51" w:rsidRDefault="002D7D51" w:rsidP="002D7D51">
      <w:pPr>
        <w:rPr>
          <w:sz w:val="20"/>
          <w:szCs w:val="20"/>
          <w:lang w:val="en-GB" w:eastAsia="zh-CN"/>
        </w:rPr>
      </w:pPr>
      <w:r>
        <w:rPr>
          <w:sz w:val="20"/>
          <w:szCs w:val="20"/>
          <w:lang w:val="en-GB" w:eastAsia="zh-CN"/>
        </w:rPr>
        <w:t xml:space="preserve">Since the architecture is meant to support </w:t>
      </w:r>
      <w:r w:rsidR="00323196">
        <w:rPr>
          <w:sz w:val="20"/>
          <w:szCs w:val="20"/>
          <w:lang w:val="en-GB" w:eastAsia="zh-CN"/>
        </w:rPr>
        <w:t>full</w:t>
      </w:r>
      <w:r w:rsidR="00307E2B">
        <w:rPr>
          <w:sz w:val="20"/>
          <w:szCs w:val="20"/>
          <w:lang w:val="en-GB" w:eastAsia="zh-CN"/>
        </w:rPr>
        <w:t>-</w:t>
      </w:r>
      <w:r w:rsidR="00323196">
        <w:rPr>
          <w:sz w:val="20"/>
          <w:szCs w:val="20"/>
          <w:lang w:val="en-GB" w:eastAsia="zh-CN"/>
        </w:rPr>
        <w:t xml:space="preserve">band single </w:t>
      </w:r>
      <w:r w:rsidR="00307E2B">
        <w:rPr>
          <w:sz w:val="20"/>
          <w:szCs w:val="20"/>
          <w:lang w:val="en-GB" w:eastAsia="zh-CN"/>
        </w:rPr>
        <w:t xml:space="preserve">band </w:t>
      </w:r>
      <w:r w:rsidR="00323196">
        <w:rPr>
          <w:sz w:val="20"/>
          <w:szCs w:val="20"/>
          <w:lang w:val="en-GB" w:eastAsia="zh-CN"/>
        </w:rPr>
        <w:t>operation</w:t>
      </w:r>
      <w:r w:rsidR="00307E2B">
        <w:rPr>
          <w:sz w:val="20"/>
          <w:szCs w:val="20"/>
          <w:lang w:val="en-GB" w:eastAsia="zh-CN"/>
        </w:rPr>
        <w:t>,</w:t>
      </w:r>
      <w:r w:rsidR="00323196">
        <w:rPr>
          <w:sz w:val="20"/>
          <w:szCs w:val="20"/>
          <w:lang w:val="en-GB" w:eastAsia="zh-CN"/>
        </w:rPr>
        <w:t xml:space="preserve"> any RF front end solution </w:t>
      </w:r>
      <w:r w:rsidR="00307E2B">
        <w:rPr>
          <w:sz w:val="20"/>
          <w:szCs w:val="20"/>
          <w:lang w:val="en-GB" w:eastAsia="zh-CN"/>
        </w:rPr>
        <w:t>involves</w:t>
      </w:r>
      <w:r w:rsidR="00323196">
        <w:rPr>
          <w:sz w:val="20"/>
          <w:szCs w:val="20"/>
          <w:lang w:val="en-GB" w:eastAsia="zh-CN"/>
        </w:rPr>
        <w:t xml:space="preserve"> an additional hardware for this specific overlapped </w:t>
      </w:r>
      <w:r w:rsidR="00307E2B">
        <w:rPr>
          <w:sz w:val="20"/>
          <w:szCs w:val="20"/>
          <w:lang w:val="en-GB" w:eastAsia="zh-CN"/>
        </w:rPr>
        <w:t xml:space="preserve">n8 </w:t>
      </w:r>
      <w:r w:rsidR="00323196">
        <w:rPr>
          <w:sz w:val="20"/>
          <w:szCs w:val="20"/>
          <w:lang w:val="en-GB" w:eastAsia="zh-CN"/>
        </w:rPr>
        <w:t xml:space="preserve">UL </w:t>
      </w:r>
      <w:r w:rsidR="00307E2B">
        <w:rPr>
          <w:sz w:val="20"/>
          <w:szCs w:val="20"/>
          <w:lang w:val="en-GB" w:eastAsia="zh-CN"/>
        </w:rPr>
        <w:t xml:space="preserve">/ n5 </w:t>
      </w:r>
      <w:r w:rsidR="00323196">
        <w:rPr>
          <w:sz w:val="20"/>
          <w:szCs w:val="20"/>
          <w:lang w:val="en-GB" w:eastAsia="zh-CN"/>
        </w:rPr>
        <w:t>DL issue and only work</w:t>
      </w:r>
      <w:r w:rsidR="00307E2B">
        <w:rPr>
          <w:sz w:val="20"/>
          <w:szCs w:val="20"/>
          <w:lang w:val="en-GB" w:eastAsia="zh-CN"/>
        </w:rPr>
        <w:t>s</w:t>
      </w:r>
      <w:r w:rsidR="00323196">
        <w:rPr>
          <w:sz w:val="20"/>
          <w:szCs w:val="20"/>
          <w:lang w:val="en-GB" w:eastAsia="zh-CN"/>
        </w:rPr>
        <w:t xml:space="preserve"> for this restricted spectrum (other regions </w:t>
      </w:r>
      <w:r w:rsidR="00307E2B">
        <w:rPr>
          <w:sz w:val="20"/>
          <w:szCs w:val="20"/>
          <w:lang w:val="en-GB" w:eastAsia="zh-CN"/>
        </w:rPr>
        <w:t>use</w:t>
      </w:r>
      <w:r w:rsidR="00323196">
        <w:rPr>
          <w:sz w:val="20"/>
          <w:szCs w:val="20"/>
          <w:lang w:val="en-GB" w:eastAsia="zh-CN"/>
        </w:rPr>
        <w:t xml:space="preserve"> band 5 and 8 without any or </w:t>
      </w:r>
      <w:r w:rsidR="00307E2B">
        <w:rPr>
          <w:sz w:val="20"/>
          <w:szCs w:val="20"/>
          <w:lang w:val="en-GB" w:eastAsia="zh-CN"/>
        </w:rPr>
        <w:t>minimal</w:t>
      </w:r>
      <w:r w:rsidR="00323196">
        <w:rPr>
          <w:sz w:val="20"/>
          <w:szCs w:val="20"/>
          <w:lang w:val="en-GB" w:eastAsia="zh-CN"/>
        </w:rPr>
        <w:t xml:space="preserve"> gap to benefit from dedicated filtering</w:t>
      </w:r>
      <w:r w:rsidR="00307E2B">
        <w:rPr>
          <w:sz w:val="20"/>
          <w:szCs w:val="20"/>
          <w:lang w:val="en-GB" w:eastAsia="zh-CN"/>
        </w:rPr>
        <w:t>)</w:t>
      </w:r>
      <w:r w:rsidR="00323196">
        <w:rPr>
          <w:sz w:val="20"/>
          <w:szCs w:val="20"/>
          <w:lang w:val="en-GB" w:eastAsia="zh-CN"/>
        </w:rPr>
        <w:t xml:space="preserve">. </w:t>
      </w:r>
      <w:r w:rsidR="00307E2B">
        <w:rPr>
          <w:sz w:val="20"/>
          <w:szCs w:val="20"/>
          <w:lang w:val="en-GB" w:eastAsia="zh-CN"/>
        </w:rPr>
        <w:t>Additionally</w:t>
      </w:r>
      <w:r w:rsidR="00323196">
        <w:rPr>
          <w:sz w:val="20"/>
          <w:szCs w:val="20"/>
          <w:lang w:val="en-GB" w:eastAsia="zh-CN"/>
        </w:rPr>
        <w:t xml:space="preserve">, this </w:t>
      </w:r>
      <w:r w:rsidR="00307E2B">
        <w:rPr>
          <w:sz w:val="20"/>
          <w:szCs w:val="20"/>
          <w:lang w:val="en-GB" w:eastAsia="zh-CN"/>
        </w:rPr>
        <w:t xml:space="preserve">approach </w:t>
      </w:r>
      <w:r w:rsidR="00323196">
        <w:rPr>
          <w:sz w:val="20"/>
          <w:szCs w:val="20"/>
          <w:lang w:val="en-GB" w:eastAsia="zh-CN"/>
        </w:rPr>
        <w:t xml:space="preserve">would </w:t>
      </w:r>
      <w:r w:rsidR="00307E2B">
        <w:rPr>
          <w:sz w:val="20"/>
          <w:szCs w:val="20"/>
          <w:lang w:val="en-GB" w:eastAsia="zh-CN"/>
        </w:rPr>
        <w:t>likely</w:t>
      </w:r>
      <w:r w:rsidR="00323196">
        <w:rPr>
          <w:sz w:val="20"/>
          <w:szCs w:val="20"/>
          <w:lang w:val="en-GB" w:eastAsia="zh-CN"/>
        </w:rPr>
        <w:t xml:space="preserve"> require the definition of a new band, at least for the restricted spectrum band n8.</w:t>
      </w:r>
    </w:p>
    <w:p w14:paraId="78031585" w14:textId="295D7BE4" w:rsidR="00323196" w:rsidRDefault="00323196" w:rsidP="002D7D51">
      <w:pPr>
        <w:rPr>
          <w:sz w:val="20"/>
          <w:szCs w:val="20"/>
          <w:lang w:val="en-GB" w:eastAsia="zh-CN"/>
        </w:rPr>
      </w:pPr>
    </w:p>
    <w:p w14:paraId="18D21445" w14:textId="412AD8C2" w:rsidR="00824E24" w:rsidRDefault="00323196" w:rsidP="00824E24">
      <w:pPr>
        <w:rPr>
          <w:b/>
          <w:bCs/>
          <w:sz w:val="20"/>
          <w:szCs w:val="20"/>
          <w:lang w:val="en-GB" w:eastAsia="zh-CN"/>
        </w:rPr>
      </w:pPr>
      <w:r w:rsidRPr="00323196">
        <w:rPr>
          <w:b/>
          <w:bCs/>
          <w:sz w:val="20"/>
          <w:szCs w:val="20"/>
          <w:lang w:val="en-GB" w:eastAsia="zh-CN"/>
        </w:rPr>
        <w:t xml:space="preserve">Proposal on n8 UL: </w:t>
      </w:r>
      <w:r w:rsidRPr="00824E24">
        <w:rPr>
          <w:b/>
          <w:bCs/>
          <w:sz w:val="20"/>
          <w:szCs w:val="20"/>
          <w:lang w:val="en-GB" w:eastAsia="zh-CN"/>
        </w:rPr>
        <w:t xml:space="preserve">Since the n8 UL blocking the n5 DL </w:t>
      </w:r>
      <w:r w:rsidR="008F2796" w:rsidRPr="00824E24">
        <w:rPr>
          <w:b/>
          <w:bCs/>
          <w:sz w:val="20"/>
          <w:szCs w:val="20"/>
          <w:lang w:val="en-GB" w:eastAsia="zh-CN"/>
        </w:rPr>
        <w:t xml:space="preserve">main and diversity </w:t>
      </w:r>
      <w:r w:rsidR="00824E24" w:rsidRPr="00824E24">
        <w:rPr>
          <w:b/>
          <w:bCs/>
          <w:sz w:val="20"/>
          <w:szCs w:val="20"/>
          <w:lang w:val="en-GB" w:eastAsia="zh-CN"/>
        </w:rPr>
        <w:t>receivers’</w:t>
      </w:r>
      <w:r w:rsidRPr="00824E24">
        <w:rPr>
          <w:b/>
          <w:bCs/>
          <w:sz w:val="20"/>
          <w:szCs w:val="20"/>
          <w:lang w:val="en-GB" w:eastAsia="zh-CN"/>
        </w:rPr>
        <w:t xml:space="preserve"> </w:t>
      </w:r>
      <w:r w:rsidR="00307E2B" w:rsidRPr="00824E24">
        <w:rPr>
          <w:b/>
          <w:bCs/>
          <w:sz w:val="20"/>
          <w:szCs w:val="20"/>
          <w:lang w:val="en-GB" w:eastAsia="zh-CN"/>
        </w:rPr>
        <w:t xml:space="preserve">issue </w:t>
      </w:r>
      <w:r w:rsidRPr="00824E24">
        <w:rPr>
          <w:b/>
          <w:bCs/>
          <w:sz w:val="20"/>
          <w:szCs w:val="20"/>
          <w:lang w:val="en-GB" w:eastAsia="zh-CN"/>
        </w:rPr>
        <w:t>can only be solved by additional dedicated hardware</w:t>
      </w:r>
      <w:r w:rsidR="00307E2B" w:rsidRPr="00824E24">
        <w:rPr>
          <w:b/>
          <w:bCs/>
          <w:sz w:val="20"/>
          <w:szCs w:val="20"/>
          <w:lang w:val="en-GB" w:eastAsia="zh-CN"/>
        </w:rPr>
        <w:t>,</w:t>
      </w:r>
      <w:r w:rsidRPr="00824E24">
        <w:rPr>
          <w:b/>
          <w:bCs/>
          <w:sz w:val="20"/>
          <w:szCs w:val="20"/>
          <w:lang w:val="en-GB" w:eastAsia="zh-CN"/>
        </w:rPr>
        <w:t xml:space="preserve"> </w:t>
      </w:r>
      <w:r w:rsidR="00307E2B" w:rsidRPr="00824E24">
        <w:rPr>
          <w:b/>
          <w:bCs/>
          <w:sz w:val="20"/>
          <w:szCs w:val="20"/>
          <w:lang w:val="en-GB" w:eastAsia="zh-CN"/>
        </w:rPr>
        <w:t xml:space="preserve">which </w:t>
      </w:r>
      <w:r w:rsidRPr="00824E24">
        <w:rPr>
          <w:b/>
          <w:bCs/>
          <w:sz w:val="20"/>
          <w:szCs w:val="20"/>
          <w:lang w:val="en-GB" w:eastAsia="zh-CN"/>
        </w:rPr>
        <w:t>beyond the size and cost burden</w:t>
      </w:r>
      <w:r w:rsidR="00307E2B" w:rsidRPr="00824E24">
        <w:rPr>
          <w:b/>
          <w:bCs/>
          <w:sz w:val="20"/>
          <w:szCs w:val="20"/>
          <w:lang w:val="en-GB" w:eastAsia="zh-CN"/>
        </w:rPr>
        <w:t>,</w:t>
      </w:r>
      <w:r w:rsidRPr="00824E24">
        <w:rPr>
          <w:b/>
          <w:bCs/>
          <w:sz w:val="20"/>
          <w:szCs w:val="20"/>
          <w:lang w:val="en-GB" w:eastAsia="zh-CN"/>
        </w:rPr>
        <w:t xml:space="preserve"> would dictate </w:t>
      </w:r>
      <w:r w:rsidR="00307E2B" w:rsidRPr="00824E24">
        <w:rPr>
          <w:b/>
          <w:bCs/>
          <w:sz w:val="20"/>
          <w:szCs w:val="20"/>
          <w:lang w:val="en-GB" w:eastAsia="zh-CN"/>
        </w:rPr>
        <w:t xml:space="preserve">the definition of </w:t>
      </w:r>
      <w:r w:rsidRPr="00824E24">
        <w:rPr>
          <w:b/>
          <w:bCs/>
          <w:sz w:val="20"/>
          <w:szCs w:val="20"/>
          <w:lang w:val="en-GB" w:eastAsia="zh-CN"/>
        </w:rPr>
        <w:t>a specific band for the restricted n8 spectrum</w:t>
      </w:r>
      <w:r w:rsidR="00824E24">
        <w:rPr>
          <w:b/>
          <w:bCs/>
          <w:sz w:val="20"/>
          <w:szCs w:val="20"/>
          <w:lang w:val="en-GB" w:eastAsia="zh-CN"/>
        </w:rPr>
        <w:t>:</w:t>
      </w:r>
    </w:p>
    <w:p w14:paraId="026694F3" w14:textId="08AE1115" w:rsidR="00323196" w:rsidRPr="00824E24" w:rsidRDefault="00307E2B" w:rsidP="00824E24">
      <w:pPr>
        <w:pStyle w:val="ListParagraph"/>
        <w:numPr>
          <w:ilvl w:val="0"/>
          <w:numId w:val="29"/>
        </w:numPr>
        <w:rPr>
          <w:b/>
          <w:bCs/>
          <w:sz w:val="20"/>
          <w:szCs w:val="20"/>
          <w:lang w:val="en-GB" w:eastAsia="zh-CN"/>
        </w:rPr>
      </w:pPr>
      <w:r w:rsidRPr="00824E24">
        <w:rPr>
          <w:b/>
          <w:bCs/>
          <w:sz w:val="20"/>
          <w:szCs w:val="20"/>
          <w:lang w:val="en-GB" w:eastAsia="zh-CN"/>
        </w:rPr>
        <w:t>W</w:t>
      </w:r>
      <w:r w:rsidR="00323196" w:rsidRPr="00824E24">
        <w:rPr>
          <w:b/>
          <w:bCs/>
          <w:sz w:val="20"/>
          <w:szCs w:val="20"/>
          <w:lang w:val="en-GB" w:eastAsia="zh-CN"/>
        </w:rPr>
        <w:t xml:space="preserve">e propose that n8 UL for CA_n5-n8 </w:t>
      </w:r>
      <w:r w:rsidRPr="00824E24">
        <w:rPr>
          <w:b/>
          <w:bCs/>
          <w:sz w:val="20"/>
          <w:szCs w:val="20"/>
          <w:lang w:val="en-GB" w:eastAsia="zh-CN"/>
        </w:rPr>
        <w:t xml:space="preserve">is not supported </w:t>
      </w:r>
      <w:r w:rsidR="00323196" w:rsidRPr="00824E24">
        <w:rPr>
          <w:b/>
          <w:bCs/>
          <w:sz w:val="20"/>
          <w:szCs w:val="20"/>
          <w:lang w:val="en-GB" w:eastAsia="zh-CN"/>
        </w:rPr>
        <w:t xml:space="preserve">for </w:t>
      </w:r>
      <w:r w:rsidRPr="00824E24">
        <w:rPr>
          <w:b/>
          <w:bCs/>
          <w:sz w:val="20"/>
          <w:szCs w:val="20"/>
          <w:lang w:val="en-GB" w:eastAsia="zh-CN"/>
        </w:rPr>
        <w:t xml:space="preserve">both </w:t>
      </w:r>
      <w:r w:rsidR="00323196" w:rsidRPr="00824E24">
        <w:rPr>
          <w:b/>
          <w:bCs/>
          <w:sz w:val="20"/>
          <w:szCs w:val="20"/>
          <w:lang w:val="en-GB" w:eastAsia="zh-CN"/>
        </w:rPr>
        <w:t xml:space="preserve">1UL and 2UL </w:t>
      </w:r>
      <w:r w:rsidRPr="00824E24">
        <w:rPr>
          <w:b/>
          <w:bCs/>
          <w:sz w:val="20"/>
          <w:szCs w:val="20"/>
          <w:lang w:val="en-GB" w:eastAsia="zh-CN"/>
        </w:rPr>
        <w:t>configurations.</w:t>
      </w:r>
    </w:p>
    <w:p w14:paraId="22E6F572" w14:textId="2A07E2AA" w:rsidR="00824E24" w:rsidRPr="00824E24" w:rsidRDefault="00824E24" w:rsidP="00824E24">
      <w:pPr>
        <w:pStyle w:val="ListParagraph"/>
        <w:numPr>
          <w:ilvl w:val="0"/>
          <w:numId w:val="28"/>
        </w:numPr>
        <w:rPr>
          <w:b/>
          <w:bCs/>
          <w:sz w:val="20"/>
          <w:szCs w:val="20"/>
          <w:lang w:val="en-GB" w:eastAsia="zh-CN"/>
        </w:rPr>
      </w:pPr>
      <w:r>
        <w:rPr>
          <w:b/>
          <w:bCs/>
          <w:sz w:val="20"/>
          <w:szCs w:val="20"/>
          <w:lang w:val="en-GB" w:eastAsia="zh-CN"/>
        </w:rPr>
        <w:t xml:space="preserve">Provided that n8 UL is not supported in CA_n5-n8, a two-antenna solution with added switch to remove the n8 UL filter from the antenna multiplexing in sufficient. </w:t>
      </w:r>
    </w:p>
    <w:p w14:paraId="7BE54F94" w14:textId="77777777" w:rsidR="00305289" w:rsidRDefault="00305289" w:rsidP="00274AAC">
      <w:pPr>
        <w:pStyle w:val="Heading1"/>
        <w:tabs>
          <w:tab w:val="clear" w:pos="1152"/>
          <w:tab w:val="num" w:pos="450"/>
        </w:tabs>
        <w:ind w:left="450"/>
      </w:pPr>
      <w:r>
        <w:t>Conclusions</w:t>
      </w:r>
    </w:p>
    <w:p w14:paraId="68711531" w14:textId="37D72806" w:rsidR="00510EE8" w:rsidRPr="0066438B" w:rsidRDefault="00305289" w:rsidP="00C64412">
      <w:pPr>
        <w:jc w:val="both"/>
        <w:rPr>
          <w:sz w:val="20"/>
          <w:szCs w:val="20"/>
        </w:rPr>
      </w:pPr>
      <w:r w:rsidRPr="0066438B">
        <w:rPr>
          <w:sz w:val="20"/>
          <w:szCs w:val="20"/>
        </w:rPr>
        <w:t>In this contribution</w:t>
      </w:r>
      <w:r w:rsidR="009B7F5E" w:rsidRPr="0066438B">
        <w:rPr>
          <w:sz w:val="20"/>
          <w:szCs w:val="20"/>
        </w:rPr>
        <w:t xml:space="preserve">, we have </w:t>
      </w:r>
      <w:r w:rsidR="00307E2B">
        <w:rPr>
          <w:sz w:val="20"/>
          <w:szCs w:val="20"/>
        </w:rPr>
        <w:t>addressed</w:t>
      </w:r>
      <w:r w:rsidR="009B7F5E" w:rsidRPr="0066438B">
        <w:rPr>
          <w:sz w:val="20"/>
          <w:szCs w:val="20"/>
        </w:rPr>
        <w:t xml:space="preserve"> the possible antenna and RF front-end architecture assumptions and reported on our measurements of the 1UL and 2UL </w:t>
      </w:r>
      <w:r w:rsidR="002D7D51">
        <w:rPr>
          <w:sz w:val="20"/>
          <w:szCs w:val="20"/>
        </w:rPr>
        <w:t xml:space="preserve">n8 UL </w:t>
      </w:r>
      <w:r w:rsidR="009B7F5E" w:rsidRPr="0066438B">
        <w:rPr>
          <w:sz w:val="20"/>
          <w:szCs w:val="20"/>
        </w:rPr>
        <w:t>interference in the DL of n</w:t>
      </w:r>
      <w:r w:rsidR="002D7D51">
        <w:rPr>
          <w:sz w:val="20"/>
          <w:szCs w:val="20"/>
        </w:rPr>
        <w:t>5</w:t>
      </w:r>
      <w:r w:rsidR="009B7F5E" w:rsidRPr="0066438B">
        <w:rPr>
          <w:sz w:val="20"/>
          <w:szCs w:val="20"/>
        </w:rPr>
        <w:t>. Based on th</w:t>
      </w:r>
      <w:r w:rsidR="00BF4614" w:rsidRPr="0066438B">
        <w:rPr>
          <w:sz w:val="20"/>
          <w:szCs w:val="20"/>
        </w:rPr>
        <w:t>ese evaluations, we make the following proposals.</w:t>
      </w:r>
    </w:p>
    <w:p w14:paraId="46282769" w14:textId="0D7CBF7D" w:rsidR="00BF4614" w:rsidRPr="0066438B" w:rsidRDefault="00BF4614" w:rsidP="00C64412">
      <w:pPr>
        <w:jc w:val="both"/>
        <w:rPr>
          <w:sz w:val="20"/>
          <w:szCs w:val="20"/>
        </w:rPr>
      </w:pPr>
    </w:p>
    <w:p w14:paraId="1DC423BC" w14:textId="77777777" w:rsidR="00266E01" w:rsidRPr="00EF78A1" w:rsidRDefault="00266E01" w:rsidP="00266E01">
      <w:pPr>
        <w:rPr>
          <w:b/>
          <w:bCs/>
          <w:sz w:val="20"/>
          <w:szCs w:val="20"/>
          <w:lang w:eastAsia="zh-CN"/>
        </w:rPr>
      </w:pPr>
      <w:r w:rsidRPr="00EF78A1">
        <w:rPr>
          <w:b/>
          <w:bCs/>
          <w:sz w:val="20"/>
          <w:szCs w:val="20"/>
          <w:lang w:eastAsia="zh-CN"/>
        </w:rPr>
        <w:t>Proposal on architecture:</w:t>
      </w:r>
    </w:p>
    <w:p w14:paraId="089BABC2" w14:textId="77777777" w:rsidR="00266E01" w:rsidRPr="00EF78A1" w:rsidRDefault="00266E01" w:rsidP="00266E01">
      <w:pPr>
        <w:pStyle w:val="ListParagraph"/>
        <w:numPr>
          <w:ilvl w:val="0"/>
          <w:numId w:val="12"/>
        </w:numPr>
        <w:rPr>
          <w:b/>
          <w:bCs/>
          <w:sz w:val="20"/>
          <w:szCs w:val="20"/>
          <w:lang w:eastAsia="zh-CN"/>
        </w:rPr>
      </w:pPr>
      <w:r w:rsidRPr="00EF78A1">
        <w:rPr>
          <w:b/>
          <w:bCs/>
          <w:sz w:val="20"/>
          <w:szCs w:val="20"/>
          <w:lang w:eastAsia="zh-CN"/>
        </w:rPr>
        <w:t>Before deciding on a valid two or three antenna architecture</w:t>
      </w:r>
      <w:r>
        <w:rPr>
          <w:b/>
          <w:bCs/>
          <w:sz w:val="20"/>
          <w:szCs w:val="20"/>
          <w:lang w:eastAsia="zh-CN"/>
        </w:rPr>
        <w:t xml:space="preserve"> assumption</w:t>
      </w:r>
      <w:r w:rsidRPr="00EF78A1">
        <w:rPr>
          <w:b/>
          <w:bCs/>
          <w:sz w:val="20"/>
          <w:szCs w:val="20"/>
          <w:lang w:eastAsia="zh-CN"/>
        </w:rPr>
        <w:t>, the n8 UL interference issue must be solved</w:t>
      </w:r>
      <w:r>
        <w:rPr>
          <w:b/>
          <w:bCs/>
          <w:sz w:val="20"/>
          <w:szCs w:val="20"/>
          <w:lang w:eastAsia="zh-CN"/>
        </w:rPr>
        <w:t>.</w:t>
      </w:r>
    </w:p>
    <w:p w14:paraId="5718D764" w14:textId="77777777" w:rsidR="00266E01" w:rsidRPr="00EF78A1" w:rsidRDefault="00266E01" w:rsidP="00266E01">
      <w:pPr>
        <w:pStyle w:val="ListParagraph"/>
        <w:numPr>
          <w:ilvl w:val="0"/>
          <w:numId w:val="12"/>
        </w:numPr>
        <w:rPr>
          <w:b/>
          <w:bCs/>
          <w:sz w:val="20"/>
          <w:szCs w:val="20"/>
          <w:lang w:eastAsia="zh-CN"/>
        </w:rPr>
      </w:pPr>
      <w:r w:rsidRPr="00EF78A1">
        <w:rPr>
          <w:b/>
          <w:bCs/>
          <w:sz w:val="20"/>
          <w:szCs w:val="20"/>
          <w:lang w:eastAsia="zh-CN"/>
        </w:rPr>
        <w:t>The three</w:t>
      </w:r>
      <w:r>
        <w:rPr>
          <w:b/>
          <w:bCs/>
          <w:sz w:val="20"/>
          <w:szCs w:val="20"/>
          <w:lang w:eastAsia="zh-CN"/>
        </w:rPr>
        <w:t>-</w:t>
      </w:r>
      <w:r w:rsidRPr="00EF78A1">
        <w:rPr>
          <w:b/>
          <w:bCs/>
          <w:sz w:val="20"/>
          <w:szCs w:val="20"/>
          <w:lang w:eastAsia="zh-CN"/>
        </w:rPr>
        <w:t>antenna solution should be enabled but not drive specific requirement or UE capability</w:t>
      </w:r>
      <w:r>
        <w:rPr>
          <w:b/>
          <w:bCs/>
          <w:sz w:val="20"/>
          <w:szCs w:val="20"/>
          <w:lang w:eastAsia="zh-CN"/>
        </w:rPr>
        <w:t>,</w:t>
      </w:r>
      <w:r w:rsidRPr="00EF78A1">
        <w:rPr>
          <w:b/>
          <w:bCs/>
          <w:sz w:val="20"/>
          <w:szCs w:val="20"/>
          <w:lang w:eastAsia="zh-CN"/>
        </w:rPr>
        <w:t xml:space="preserve"> as it does not provide a solution to the n8 UL interference issue.</w:t>
      </w:r>
    </w:p>
    <w:p w14:paraId="6F0BEDB8" w14:textId="77777777" w:rsidR="00266E01" w:rsidRPr="00EF78A1" w:rsidRDefault="00266E01" w:rsidP="00266E01">
      <w:pPr>
        <w:pStyle w:val="ListParagraph"/>
        <w:numPr>
          <w:ilvl w:val="0"/>
          <w:numId w:val="12"/>
        </w:numPr>
        <w:rPr>
          <w:b/>
          <w:bCs/>
          <w:sz w:val="20"/>
          <w:szCs w:val="20"/>
          <w:lang w:eastAsia="zh-CN"/>
        </w:rPr>
      </w:pPr>
      <w:r w:rsidRPr="00EF78A1">
        <w:rPr>
          <w:b/>
          <w:bCs/>
          <w:sz w:val="20"/>
          <w:szCs w:val="20"/>
          <w:lang w:eastAsia="zh-CN"/>
        </w:rPr>
        <w:t>For the three</w:t>
      </w:r>
      <w:r>
        <w:rPr>
          <w:b/>
          <w:bCs/>
          <w:sz w:val="20"/>
          <w:szCs w:val="20"/>
          <w:lang w:eastAsia="zh-CN"/>
        </w:rPr>
        <w:t>-</w:t>
      </w:r>
      <w:r w:rsidRPr="00EF78A1">
        <w:rPr>
          <w:b/>
          <w:bCs/>
          <w:sz w:val="20"/>
          <w:szCs w:val="20"/>
          <w:lang w:eastAsia="zh-CN"/>
        </w:rPr>
        <w:t>antenna architecture solution whether the third antenna (one of the UL antennas) is a “genuine” LB antenna or a</w:t>
      </w:r>
      <w:r>
        <w:rPr>
          <w:b/>
          <w:bCs/>
          <w:sz w:val="20"/>
          <w:szCs w:val="20"/>
          <w:lang w:eastAsia="zh-CN"/>
        </w:rPr>
        <w:t xml:space="preserve"> “</w:t>
      </w:r>
      <w:r w:rsidRPr="00EF78A1">
        <w:rPr>
          <w:b/>
          <w:bCs/>
          <w:sz w:val="20"/>
          <w:szCs w:val="20"/>
          <w:lang w:eastAsia="zh-CN"/>
        </w:rPr>
        <w:t>borrowed</w:t>
      </w:r>
      <w:r>
        <w:rPr>
          <w:b/>
          <w:bCs/>
          <w:sz w:val="20"/>
          <w:szCs w:val="20"/>
          <w:lang w:eastAsia="zh-CN"/>
        </w:rPr>
        <w:t>”</w:t>
      </w:r>
      <w:r w:rsidRPr="00EF78A1">
        <w:rPr>
          <w:b/>
          <w:bCs/>
          <w:sz w:val="20"/>
          <w:szCs w:val="20"/>
          <w:lang w:eastAsia="zh-CN"/>
        </w:rPr>
        <w:t xml:space="preserve"> higher band antenna should be clarified.</w:t>
      </w:r>
    </w:p>
    <w:p w14:paraId="1F955D87" w14:textId="77777777" w:rsidR="00824E24" w:rsidRDefault="00824E24" w:rsidP="00824E24">
      <w:pPr>
        <w:rPr>
          <w:b/>
          <w:bCs/>
          <w:sz w:val="20"/>
          <w:szCs w:val="20"/>
          <w:lang w:val="en-GB" w:eastAsia="zh-CN"/>
        </w:rPr>
      </w:pPr>
    </w:p>
    <w:p w14:paraId="383EA8D0" w14:textId="6CAF49B0" w:rsidR="00824E24" w:rsidRDefault="00824E24" w:rsidP="00824E24">
      <w:pPr>
        <w:rPr>
          <w:b/>
          <w:bCs/>
          <w:sz w:val="20"/>
          <w:szCs w:val="20"/>
          <w:lang w:val="en-GB" w:eastAsia="zh-CN"/>
        </w:rPr>
      </w:pPr>
      <w:r w:rsidRPr="00323196">
        <w:rPr>
          <w:b/>
          <w:bCs/>
          <w:sz w:val="20"/>
          <w:szCs w:val="20"/>
          <w:lang w:val="en-GB" w:eastAsia="zh-CN"/>
        </w:rPr>
        <w:t xml:space="preserve">Proposal on n8 UL: </w:t>
      </w:r>
      <w:r w:rsidRPr="00824E24">
        <w:rPr>
          <w:b/>
          <w:bCs/>
          <w:sz w:val="20"/>
          <w:szCs w:val="20"/>
          <w:lang w:val="en-GB" w:eastAsia="zh-CN"/>
        </w:rPr>
        <w:t xml:space="preserve">Since the n8 UL blocking the n5 DL main and diversity </w:t>
      </w:r>
      <w:r w:rsidRPr="00824E24">
        <w:rPr>
          <w:b/>
          <w:bCs/>
          <w:sz w:val="20"/>
          <w:szCs w:val="20"/>
          <w:lang w:val="en-GB" w:eastAsia="zh-CN"/>
        </w:rPr>
        <w:t>receivers’</w:t>
      </w:r>
      <w:r w:rsidRPr="00824E24">
        <w:rPr>
          <w:b/>
          <w:bCs/>
          <w:sz w:val="20"/>
          <w:szCs w:val="20"/>
          <w:lang w:val="en-GB" w:eastAsia="zh-CN"/>
        </w:rPr>
        <w:t xml:space="preserve"> issue can only be solved by additional dedicated hardware, which beyond the size and cost burden, would dictate the definition of a specific band for the restricted n8 spectrum</w:t>
      </w:r>
      <w:r>
        <w:rPr>
          <w:b/>
          <w:bCs/>
          <w:sz w:val="20"/>
          <w:szCs w:val="20"/>
          <w:lang w:val="en-GB" w:eastAsia="zh-CN"/>
        </w:rPr>
        <w:t>:</w:t>
      </w:r>
    </w:p>
    <w:p w14:paraId="56DF15DE" w14:textId="77777777" w:rsidR="00824E24" w:rsidRPr="00824E24" w:rsidRDefault="00824E24" w:rsidP="00824E24">
      <w:pPr>
        <w:pStyle w:val="ListParagraph"/>
        <w:numPr>
          <w:ilvl w:val="0"/>
          <w:numId w:val="29"/>
        </w:numPr>
        <w:rPr>
          <w:b/>
          <w:bCs/>
          <w:sz w:val="20"/>
          <w:szCs w:val="20"/>
          <w:lang w:val="en-GB" w:eastAsia="zh-CN"/>
        </w:rPr>
      </w:pPr>
      <w:r w:rsidRPr="00824E24">
        <w:rPr>
          <w:b/>
          <w:bCs/>
          <w:sz w:val="20"/>
          <w:szCs w:val="20"/>
          <w:lang w:val="en-GB" w:eastAsia="zh-CN"/>
        </w:rPr>
        <w:t>We propose that n8 UL for CA_n5-n8 is not supported for both 1UL and 2UL configurations.</w:t>
      </w:r>
    </w:p>
    <w:p w14:paraId="4756CB7A" w14:textId="77777777" w:rsidR="00824E24" w:rsidRPr="00824E24" w:rsidRDefault="00824E24" w:rsidP="00824E24">
      <w:pPr>
        <w:pStyle w:val="ListParagraph"/>
        <w:numPr>
          <w:ilvl w:val="0"/>
          <w:numId w:val="28"/>
        </w:numPr>
        <w:rPr>
          <w:b/>
          <w:bCs/>
          <w:sz w:val="20"/>
          <w:szCs w:val="20"/>
          <w:lang w:val="en-GB" w:eastAsia="zh-CN"/>
        </w:rPr>
      </w:pPr>
      <w:r>
        <w:rPr>
          <w:b/>
          <w:bCs/>
          <w:sz w:val="20"/>
          <w:szCs w:val="20"/>
          <w:lang w:val="en-GB" w:eastAsia="zh-CN"/>
        </w:rPr>
        <w:t xml:space="preserve">Provided that n8 UL is not supported in CA_n5-n8, a two-antenna solution with added switch to remove the n8 UL filter from the antenna multiplexing in sufficient. </w:t>
      </w:r>
    </w:p>
    <w:p w14:paraId="03D6921F" w14:textId="77777777" w:rsidR="00F10F97" w:rsidRDefault="007321E3" w:rsidP="00C8525F">
      <w:pPr>
        <w:pStyle w:val="Heading1"/>
        <w:numPr>
          <w:ilvl w:val="0"/>
          <w:numId w:val="0"/>
        </w:numPr>
        <w:jc w:val="both"/>
      </w:pPr>
      <w:r>
        <w:t>R</w:t>
      </w:r>
      <w:r w:rsidR="00F10F97">
        <w:t>eferences</w:t>
      </w:r>
    </w:p>
    <w:p w14:paraId="498288BE" w14:textId="32896781" w:rsidR="00A9644E" w:rsidRPr="002D7D51" w:rsidRDefault="009313D3" w:rsidP="0075175C">
      <w:pPr>
        <w:pStyle w:val="ListParagraph"/>
        <w:widowControl w:val="0"/>
        <w:numPr>
          <w:ilvl w:val="0"/>
          <w:numId w:val="11"/>
        </w:numPr>
        <w:snapToGrid w:val="0"/>
        <w:rPr>
          <w:sz w:val="20"/>
          <w:szCs w:val="20"/>
        </w:rPr>
      </w:pPr>
      <w:r w:rsidRPr="002D7D51">
        <w:rPr>
          <w:sz w:val="20"/>
          <w:szCs w:val="20"/>
        </w:rPr>
        <w:t>R4-2217708</w:t>
      </w:r>
      <w:r w:rsidRPr="002D7D51">
        <w:rPr>
          <w:sz w:val="20"/>
          <w:szCs w:val="20"/>
        </w:rPr>
        <w:tab/>
        <w:t>WF on CA_n5-n8, Xiaomi</w:t>
      </w:r>
      <w:r w:rsidR="0075175C" w:rsidRPr="002D7D51">
        <w:rPr>
          <w:sz w:val="20"/>
          <w:szCs w:val="20"/>
        </w:rPr>
        <w:t>, RAN4#104b-e</w:t>
      </w:r>
    </w:p>
    <w:p w14:paraId="1F8F73A5" w14:textId="32E688BA" w:rsidR="0075175C" w:rsidRPr="002D7D51" w:rsidRDefault="005D3243" w:rsidP="00E844F6">
      <w:pPr>
        <w:pStyle w:val="ListParagraph"/>
        <w:widowControl w:val="0"/>
        <w:numPr>
          <w:ilvl w:val="0"/>
          <w:numId w:val="11"/>
        </w:numPr>
        <w:snapToGrid w:val="0"/>
        <w:rPr>
          <w:sz w:val="20"/>
          <w:szCs w:val="20"/>
        </w:rPr>
      </w:pPr>
      <w:r w:rsidRPr="002D7D51">
        <w:rPr>
          <w:sz w:val="20"/>
          <w:szCs w:val="20"/>
        </w:rPr>
        <w:t>R4-2216679</w:t>
      </w:r>
      <w:r w:rsidRPr="002D7D51">
        <w:rPr>
          <w:sz w:val="20"/>
          <w:szCs w:val="20"/>
        </w:rPr>
        <w:tab/>
        <w:t xml:space="preserve">CA_n5-n8 with restricted frequency range, Skyworks Solutions Inc., </w:t>
      </w:r>
      <w:r w:rsidR="0075175C" w:rsidRPr="002D7D51">
        <w:rPr>
          <w:sz w:val="20"/>
          <w:szCs w:val="20"/>
        </w:rPr>
        <w:t>RAN4#104b-e</w:t>
      </w:r>
    </w:p>
    <w:sectPr w:rsidR="0075175C" w:rsidRPr="002D7D51"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BAD9D" w14:textId="77777777" w:rsidR="007840A8" w:rsidRDefault="007840A8">
      <w:r>
        <w:separator/>
      </w:r>
    </w:p>
  </w:endnote>
  <w:endnote w:type="continuationSeparator" w:id="0">
    <w:p w14:paraId="3A1082D7" w14:textId="77777777" w:rsidR="007840A8" w:rsidRDefault="00784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8D6E37" w:rsidRDefault="008D6E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15517" w14:textId="77777777" w:rsidR="007840A8" w:rsidRDefault="007840A8">
      <w:r>
        <w:separator/>
      </w:r>
    </w:p>
  </w:footnote>
  <w:footnote w:type="continuationSeparator" w:id="0">
    <w:p w14:paraId="6D9E7D44" w14:textId="77777777" w:rsidR="007840A8" w:rsidRDefault="007840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A5481"/>
    <w:multiLevelType w:val="hybridMultilevel"/>
    <w:tmpl w:val="57249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D364930"/>
    <w:multiLevelType w:val="hybridMultilevel"/>
    <w:tmpl w:val="0052C092"/>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5" w15:restartNumberingAfterBreak="0">
    <w:nsid w:val="1ED578A6"/>
    <w:multiLevelType w:val="hybridMultilevel"/>
    <w:tmpl w:val="4BC4F5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9" w15:restartNumberingAfterBreak="0">
    <w:nsid w:val="31665431"/>
    <w:multiLevelType w:val="hybridMultilevel"/>
    <w:tmpl w:val="454A84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2D60B2E"/>
    <w:multiLevelType w:val="hybridMultilevel"/>
    <w:tmpl w:val="48208894"/>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11" w15:restartNumberingAfterBreak="0">
    <w:nsid w:val="384439F0"/>
    <w:multiLevelType w:val="hybridMultilevel"/>
    <w:tmpl w:val="B1D83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A02615C"/>
    <w:multiLevelType w:val="hybridMultilevel"/>
    <w:tmpl w:val="A2D677EA"/>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18" w15:restartNumberingAfterBreak="0">
    <w:nsid w:val="4A696C47"/>
    <w:multiLevelType w:val="hybridMultilevel"/>
    <w:tmpl w:val="7BE8D9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E5F605D"/>
    <w:multiLevelType w:val="hybridMultilevel"/>
    <w:tmpl w:val="454843BC"/>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20" w15:restartNumberingAfterBreak="0">
    <w:nsid w:val="56507FEA"/>
    <w:multiLevelType w:val="hybridMultilevel"/>
    <w:tmpl w:val="31BA3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F7311BC"/>
    <w:multiLevelType w:val="hybridMultilevel"/>
    <w:tmpl w:val="0922A1E2"/>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22"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07B27BE"/>
    <w:multiLevelType w:val="hybridMultilevel"/>
    <w:tmpl w:val="CEF41E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2"/>
  </w:num>
  <w:num w:numId="3">
    <w:abstractNumId w:val="14"/>
  </w:num>
  <w:num w:numId="4">
    <w:abstractNumId w:val="27"/>
  </w:num>
  <w:num w:numId="5">
    <w:abstractNumId w:val="8"/>
  </w:num>
  <w:num w:numId="6">
    <w:abstractNumId w:val="2"/>
  </w:num>
  <w:num w:numId="7">
    <w:abstractNumId w:val="15"/>
  </w:num>
  <w:num w:numId="8">
    <w:abstractNumId w:val="24"/>
  </w:num>
  <w:num w:numId="9">
    <w:abstractNumId w:val="25"/>
  </w:num>
  <w:num w:numId="10">
    <w:abstractNumId w:val="1"/>
  </w:num>
  <w:num w:numId="11">
    <w:abstractNumId w:val="7"/>
  </w:num>
  <w:num w:numId="12">
    <w:abstractNumId w:val="26"/>
  </w:num>
  <w:num w:numId="13">
    <w:abstractNumId w:val="16"/>
  </w:num>
  <w:num w:numId="14">
    <w:abstractNumId w:val="22"/>
  </w:num>
  <w:num w:numId="15">
    <w:abstractNumId w:val="13"/>
  </w:num>
  <w:num w:numId="16">
    <w:abstractNumId w:val="28"/>
  </w:num>
  <w:num w:numId="17">
    <w:abstractNumId w:val="6"/>
  </w:num>
  <w:num w:numId="18">
    <w:abstractNumId w:val="18"/>
  </w:num>
  <w:num w:numId="19">
    <w:abstractNumId w:val="5"/>
  </w:num>
  <w:num w:numId="20">
    <w:abstractNumId w:val="11"/>
  </w:num>
  <w:num w:numId="21">
    <w:abstractNumId w:val="20"/>
  </w:num>
  <w:num w:numId="22">
    <w:abstractNumId w:val="4"/>
  </w:num>
  <w:num w:numId="23">
    <w:abstractNumId w:val="9"/>
  </w:num>
  <w:num w:numId="24">
    <w:abstractNumId w:val="23"/>
  </w:num>
  <w:num w:numId="25">
    <w:abstractNumId w:val="17"/>
  </w:num>
  <w:num w:numId="26">
    <w:abstractNumId w:val="0"/>
  </w:num>
  <w:num w:numId="27">
    <w:abstractNumId w:val="21"/>
  </w:num>
  <w:num w:numId="28">
    <w:abstractNumId w:val="10"/>
  </w:num>
  <w:num w:numId="29">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5C6A"/>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0EA8"/>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01"/>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D7D51"/>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07E2B"/>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2DE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0F5A"/>
    <w:rsid w:val="0032123A"/>
    <w:rsid w:val="00321B37"/>
    <w:rsid w:val="00321CCE"/>
    <w:rsid w:val="00321CF9"/>
    <w:rsid w:val="00322018"/>
    <w:rsid w:val="003226DF"/>
    <w:rsid w:val="00322851"/>
    <w:rsid w:val="003229BE"/>
    <w:rsid w:val="00322E09"/>
    <w:rsid w:val="00323196"/>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3E"/>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06D"/>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47B"/>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45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197"/>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2D0"/>
    <w:rsid w:val="004F6373"/>
    <w:rsid w:val="004F6E37"/>
    <w:rsid w:val="005006BD"/>
    <w:rsid w:val="00500764"/>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0E3"/>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876"/>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611"/>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243"/>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A3B"/>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38B"/>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07B"/>
    <w:rsid w:val="006D5150"/>
    <w:rsid w:val="006D53D3"/>
    <w:rsid w:val="006D5878"/>
    <w:rsid w:val="006D629E"/>
    <w:rsid w:val="006D69F9"/>
    <w:rsid w:val="006D6BB9"/>
    <w:rsid w:val="006D7219"/>
    <w:rsid w:val="006D7288"/>
    <w:rsid w:val="006D74C7"/>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C2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230"/>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0A8"/>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81E"/>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20A"/>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4E24"/>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30D"/>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5B0"/>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6E37"/>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796"/>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3D3"/>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1198"/>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1EB6"/>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30C"/>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475"/>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00"/>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2E0"/>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84"/>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1B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75A"/>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E6B"/>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8A1"/>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A7C"/>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563"/>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C26"/>
    <w:rPr>
      <w:rFonts w:eastAsia="Times New Roman"/>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jc w:val="both"/>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rPr>
      <w:rFonts w:eastAsia="SimSun"/>
    </w:rPr>
  </w:style>
  <w:style w:type="paragraph" w:customStyle="1" w:styleId="EW">
    <w:name w:val="EW"/>
    <w:basedOn w:val="EX"/>
    <w:rsid w:val="00C50CC7"/>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lang w:val="fr-FR"/>
    </w:rPr>
  </w:style>
  <w:style w:type="paragraph" w:customStyle="1" w:styleId="p20">
    <w:name w:val="p20"/>
    <w:basedOn w:val="Normal"/>
    <w:rsid w:val="00C50CC7"/>
    <w:pPr>
      <w:snapToGrid w:val="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rPr>
      <w:rFonts w:eastAsia="MS Mincho"/>
      <w:b/>
      <w:lang w:eastAsia="en-GB"/>
    </w:rPr>
  </w:style>
  <w:style w:type="paragraph" w:customStyle="1" w:styleId="HO">
    <w:name w:val="HO"/>
    <w:basedOn w:val="Normal"/>
    <w:rsid w:val="00C50CC7"/>
    <w:pPr>
      <w:jc w:val="right"/>
    </w:pPr>
    <w:rPr>
      <w:rFonts w:eastAsia="MS Mincho"/>
      <w:b/>
      <w:lang w:eastAsia="en-GB"/>
    </w:rPr>
  </w:style>
  <w:style w:type="paragraph" w:customStyle="1" w:styleId="WP">
    <w:name w:val="WP"/>
    <w:basedOn w:val="Normal"/>
    <w:rsid w:val="00C50CC7"/>
    <w:pPr>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jc w:val="center"/>
    </w:pPr>
    <w:rPr>
      <w:rFonts w:eastAsia="MS Mincho"/>
      <w:lang w:eastAsia="en-GB"/>
    </w:rPr>
  </w:style>
  <w:style w:type="paragraph" w:customStyle="1" w:styleId="t2">
    <w:name w:val="t2"/>
    <w:basedOn w:val="Normal"/>
    <w:rsid w:val="00C50CC7"/>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style>
  <w:style w:type="paragraph" w:customStyle="1" w:styleId="oa3">
    <w:name w:val="oa3"/>
    <w:basedOn w:val="Normal"/>
    <w:rsid w:val="0026562E"/>
    <w:pPr>
      <w:spacing w:before="100" w:beforeAutospacing="1" w:after="100" w:afterAutospacing="1"/>
      <w:textAlignment w:val="top"/>
    </w:p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195970013">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6011761">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4367678">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5</Pages>
  <Words>2913</Words>
  <Characters>16606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19481</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2022-11-05T13:52:00Z</dcterms:created>
  <dcterms:modified xsi:type="dcterms:W3CDTF">2022-11-05T13:54:00Z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